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966C9" w:rsidP="00532E58">
      <w:pPr>
        <w:jc w:val="center"/>
        <w:rPr>
          <w:b/>
        </w:rPr>
      </w:pPr>
      <w:r>
        <w:rPr>
          <w:b/>
        </w:rPr>
        <w:t>East</w:t>
      </w:r>
      <w:r w:rsidR="007037CD">
        <w:rPr>
          <w:b/>
        </w:rPr>
        <w:t>ern</w:t>
      </w:r>
      <w:r>
        <w:rPr>
          <w:b/>
        </w:rPr>
        <w:t xml:space="preserve"> </w:t>
      </w:r>
      <w:r w:rsidR="00287A20">
        <w:rPr>
          <w:b/>
        </w:rPr>
        <w:t>Cascades</w:t>
      </w:r>
      <w:r w:rsidR="00CD47B4">
        <w:rPr>
          <w:b/>
        </w:rPr>
        <w:t xml:space="preserve"> </w:t>
      </w:r>
      <w:r w:rsidR="002740DA">
        <w:rPr>
          <w:b/>
        </w:rPr>
        <w:t>Outwash</w:t>
      </w:r>
      <w:r w:rsidR="00260862">
        <w:rPr>
          <w:b/>
        </w:rPr>
        <w:t xml:space="preserve"> Plains</w:t>
      </w:r>
    </w:p>
    <w:p w:rsidR="00287A20" w:rsidRDefault="00287A20" w:rsidP="00CD47B4">
      <w:pPr>
        <w:spacing w:after="0"/>
        <w:rPr>
          <w:b/>
          <w:bCs/>
          <w:sz w:val="23"/>
          <w:szCs w:val="23"/>
        </w:rPr>
      </w:pPr>
      <w:r>
        <w:rPr>
          <w:b/>
          <w:bCs/>
          <w:sz w:val="23"/>
          <w:szCs w:val="23"/>
        </w:rPr>
        <w:t>Overall Terrain:</w:t>
      </w:r>
    </w:p>
    <w:p w:rsidR="00CD47B4" w:rsidRPr="00485092" w:rsidRDefault="00CD47B4" w:rsidP="00CD47B4">
      <w:pPr>
        <w:spacing w:after="0"/>
        <w:rPr>
          <w:b/>
          <w:sz w:val="20"/>
        </w:rPr>
      </w:pPr>
      <w:r>
        <w:rPr>
          <w:b/>
          <w:bCs/>
          <w:sz w:val="23"/>
          <w:szCs w:val="23"/>
        </w:rPr>
        <w:t>Plain</w:t>
      </w:r>
      <w:r w:rsidR="00287A20">
        <w:rPr>
          <w:b/>
          <w:bCs/>
          <w:sz w:val="23"/>
          <w:szCs w:val="23"/>
        </w:rPr>
        <w:t>s</w:t>
      </w:r>
      <w:r>
        <w:rPr>
          <w:b/>
          <w:bCs/>
          <w:sz w:val="23"/>
          <w:szCs w:val="23"/>
        </w:rPr>
        <w:t xml:space="preserve">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2740DA" w:rsidP="006A3897">
      <w:pPr>
        <w:pStyle w:val="Default"/>
        <w:rPr>
          <w:rFonts w:asciiTheme="minorHAnsi" w:hAnsiTheme="minorHAnsi" w:cstheme="minorBidi"/>
          <w:b/>
          <w:color w:val="auto"/>
          <w:szCs w:val="22"/>
        </w:rPr>
      </w:pPr>
      <w:r>
        <w:rPr>
          <w:rFonts w:asciiTheme="minorHAnsi" w:hAnsiTheme="minorHAnsi" w:cstheme="minorBidi"/>
          <w:b/>
          <w:color w:val="auto"/>
          <w:szCs w:val="22"/>
        </w:rPr>
        <w:t>Outwash</w:t>
      </w:r>
      <w:r w:rsidR="00150C27">
        <w:rPr>
          <w:rFonts w:asciiTheme="minorHAnsi" w:hAnsiTheme="minorHAnsi" w:cstheme="minorBidi"/>
          <w:b/>
          <w:color w:val="auto"/>
          <w:szCs w:val="22"/>
        </w:rPr>
        <w:t xml:space="preserve"> </w:t>
      </w:r>
      <w:r w:rsidR="00743F30">
        <w:rPr>
          <w:rFonts w:asciiTheme="minorHAnsi" w:hAnsiTheme="minorHAnsi" w:cstheme="minorBidi"/>
          <w:b/>
          <w:color w:val="auto"/>
          <w:szCs w:val="22"/>
        </w:rPr>
        <w:t>Plains</w:t>
      </w:r>
      <w:r w:rsidR="002E759B">
        <w:rPr>
          <w:rFonts w:asciiTheme="minorHAnsi" w:hAnsiTheme="minorHAnsi" w:cstheme="minorBidi"/>
          <w:b/>
          <w:color w:val="auto"/>
          <w:szCs w:val="22"/>
        </w:rPr>
        <w:t>:</w:t>
      </w:r>
    </w:p>
    <w:p w:rsidR="00905F56" w:rsidRDefault="00905F56" w:rsidP="006A3897">
      <w:pPr>
        <w:pStyle w:val="Default"/>
        <w:rPr>
          <w:noProof/>
        </w:rPr>
      </w:pPr>
    </w:p>
    <w:p w:rsidR="00E80853" w:rsidRDefault="002740DA" w:rsidP="006A3897">
      <w:pPr>
        <w:pStyle w:val="Default"/>
        <w:rPr>
          <w:noProof/>
        </w:rPr>
      </w:pPr>
      <w:r>
        <w:rPr>
          <w:noProof/>
        </w:rPr>
        <w:drawing>
          <wp:inline distT="0" distB="0" distL="0" distR="0" wp14:anchorId="238CEAD1" wp14:editId="7019078C">
            <wp:extent cx="5943600" cy="3270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858.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rsidR="00BD19CF" w:rsidRDefault="00BD19CF" w:rsidP="006A3897">
      <w:pPr>
        <w:pStyle w:val="Default"/>
        <w:rPr>
          <w:noProof/>
        </w:rPr>
      </w:pPr>
    </w:p>
    <w:p w:rsidR="002740DA" w:rsidRDefault="002740DA" w:rsidP="002740DA">
      <w:pPr>
        <w:spacing w:after="0" w:line="240" w:lineRule="auto"/>
        <w:rPr>
          <w:b/>
          <w:color w:val="000000" w:themeColor="text1"/>
          <w:u w:val="single"/>
        </w:rPr>
      </w:pPr>
      <w:r>
        <w:rPr>
          <w:b/>
          <w:color w:val="000000" w:themeColor="text1"/>
        </w:rPr>
        <w:t>Outwash Plains</w:t>
      </w:r>
      <w:r>
        <w:rPr>
          <w:rFonts w:ascii="Calibri" w:eastAsia="Times New Roman" w:hAnsi="Calibri" w:cs="Times New Roman"/>
          <w:color w:val="000000"/>
        </w:rPr>
        <w:t xml:space="preserve"> </w:t>
      </w:r>
      <w:r>
        <w:t xml:space="preserve">are broad flats lying downstream of and connected to glacial valleys and moraines by their parent streams which conveyed meltwater and entrained glacial sediments. Upstream glacial action past or present continues to influence processes in this map unit. Outwash Plains were formed </w:t>
      </w:r>
      <w:proofErr w:type="gramStart"/>
      <w:r>
        <w:t>by  braided</w:t>
      </w:r>
      <w:proofErr w:type="gramEnd"/>
      <w:r>
        <w:t xml:space="preserve"> water courses distributing sediments in fan-shaped depositions where unconfined by mountains, and in long terraces where confined to valleys.  Deposits tend to be sandy to </w:t>
      </w:r>
      <w:proofErr w:type="spellStart"/>
      <w:r>
        <w:t>cobbly</w:t>
      </w:r>
      <w:proofErr w:type="spellEnd"/>
      <w:r>
        <w:t xml:space="preserve"> gravels which are well sorted.  These deposits are typically many meters thick and yield deep, productive soils.  These deposits produce significant shallow aquifers.  </w:t>
      </w:r>
    </w:p>
    <w:p w:rsidR="009E39CB" w:rsidRDefault="009E39CB" w:rsidP="009E39CB">
      <w:pPr>
        <w:spacing w:after="0" w:line="240" w:lineRule="auto"/>
      </w:pPr>
    </w:p>
    <w:p w:rsidR="009E39CB" w:rsidRPr="0004686B" w:rsidRDefault="009E39CB" w:rsidP="009E39CB">
      <w:pPr>
        <w:spacing w:after="0" w:line="240" w:lineRule="auto"/>
      </w:pPr>
      <w:r w:rsidRPr="0004686B">
        <w:t>This Landform Association is rare on National Forest System Lands.</w:t>
      </w:r>
    </w:p>
    <w:p w:rsidR="009E39CB" w:rsidRDefault="009E39CB"/>
    <w:p w:rsidR="009E39CB" w:rsidRDefault="009E39CB" w:rsidP="009E39CB">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9E39CB" w:rsidRDefault="009E39CB" w:rsidP="009E39CB">
      <w:pPr>
        <w:spacing w:after="0"/>
        <w:rPr>
          <w:b/>
        </w:rPr>
      </w:pPr>
    </w:p>
    <w:p w:rsidR="009E39CB" w:rsidRDefault="009E39CB">
      <w:pPr>
        <w:rPr>
          <w:b/>
        </w:rPr>
      </w:pPr>
      <w:r>
        <w:rPr>
          <w:b/>
        </w:rPr>
        <w:br w:type="page"/>
      </w:r>
    </w:p>
    <w:p w:rsidR="009E39CB" w:rsidRDefault="009E39CB" w:rsidP="009E39CB">
      <w:pPr>
        <w:spacing w:after="0"/>
      </w:pPr>
      <w:r w:rsidRPr="00E600F1">
        <w:rPr>
          <w:b/>
        </w:rPr>
        <w:lastRenderedPageBreak/>
        <w:t>Topograph</w:t>
      </w:r>
      <w:r>
        <w:rPr>
          <w:b/>
        </w:rPr>
        <w:t>y</w:t>
      </w:r>
      <w:r>
        <w:t>:</w:t>
      </w:r>
    </w:p>
    <w:p w:rsidR="009E39CB" w:rsidRDefault="009E39CB" w:rsidP="009E39CB">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9E39CB" w:rsidRDefault="009E39CB" w:rsidP="009E39CB">
      <w:pPr>
        <w:spacing w:after="0"/>
      </w:pPr>
    </w:p>
    <w:p w:rsidR="009E39CB" w:rsidRDefault="009E39CB" w:rsidP="009E39CB">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E39CB" w:rsidRDefault="009E39CB" w:rsidP="009E39CB">
      <w:pPr>
        <w:spacing w:after="0"/>
      </w:pPr>
    </w:p>
    <w:p w:rsidR="009E39CB" w:rsidRDefault="009E39CB" w:rsidP="009E39CB">
      <w:pPr>
        <w:spacing w:after="0"/>
      </w:pPr>
      <w:r>
        <w:rPr>
          <w:noProof/>
        </w:rPr>
        <w:drawing>
          <wp:inline distT="0" distB="0" distL="0" distR="0">
            <wp:extent cx="5943600" cy="2101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76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101215"/>
                    </a:xfrm>
                    <a:prstGeom prst="rect">
                      <a:avLst/>
                    </a:prstGeom>
                  </pic:spPr>
                </pic:pic>
              </a:graphicData>
            </a:graphic>
          </wp:inline>
        </w:drawing>
      </w:r>
    </w:p>
    <w:p w:rsidR="009E39CB" w:rsidRDefault="009E39CB" w:rsidP="009E39CB">
      <w:pPr>
        <w:spacing w:after="0"/>
      </w:pPr>
      <w:r>
        <w:rPr>
          <w:noProof/>
        </w:rPr>
        <w:drawing>
          <wp:inline distT="0" distB="0" distL="0" distR="0">
            <wp:extent cx="5943600" cy="118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DFFF.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18745"/>
                    </a:xfrm>
                    <a:prstGeom prst="rect">
                      <a:avLst/>
                    </a:prstGeom>
                  </pic:spPr>
                </pic:pic>
              </a:graphicData>
            </a:graphic>
          </wp:inline>
        </w:drawing>
      </w:r>
    </w:p>
    <w:p w:rsidR="009E39CB" w:rsidRDefault="009E39CB" w:rsidP="009E39CB">
      <w:pPr>
        <w:spacing w:after="0"/>
        <w:rPr>
          <w:b/>
        </w:rPr>
      </w:pPr>
    </w:p>
    <w:p w:rsidR="009E39CB" w:rsidRDefault="009E39CB" w:rsidP="009E39CB">
      <w:pPr>
        <w:spacing w:after="0"/>
      </w:pPr>
      <w:r w:rsidRPr="00DB6508">
        <w:rPr>
          <w:b/>
        </w:rPr>
        <w:t>Climate:</w:t>
      </w:r>
      <w:r w:rsidRPr="00054B72">
        <w:t xml:space="preserve"> </w:t>
      </w:r>
    </w:p>
    <w:p w:rsidR="009E39CB" w:rsidRDefault="009E39CB" w:rsidP="009E39CB">
      <w:pPr>
        <w:spacing w:after="0"/>
      </w:pPr>
    </w:p>
    <w:p w:rsidR="009E39CB" w:rsidRDefault="009E39CB" w:rsidP="009E39CB">
      <w:pPr>
        <w:spacing w:after="0"/>
      </w:pPr>
      <w:r>
        <w:rPr>
          <w:noProof/>
        </w:rPr>
        <w:drawing>
          <wp:inline distT="0" distB="0" distL="0" distR="0">
            <wp:extent cx="5943600" cy="2573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35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573020"/>
                    </a:xfrm>
                    <a:prstGeom prst="rect">
                      <a:avLst/>
                    </a:prstGeom>
                  </pic:spPr>
                </pic:pic>
              </a:graphicData>
            </a:graphic>
          </wp:inline>
        </w:drawing>
      </w:r>
    </w:p>
    <w:p w:rsidR="00905F56" w:rsidRDefault="009E39CB" w:rsidP="009E39CB">
      <w:pPr>
        <w:spacing w:after="0"/>
        <w:rPr>
          <w:b/>
        </w:rPr>
      </w:pPr>
      <w:r w:rsidRPr="009E39CB">
        <w:rPr>
          <w:sz w:val="18"/>
          <w:szCs w:val="18"/>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9E39CB">
        <w:rPr>
          <w:sz w:val="18"/>
          <w:szCs w:val="18"/>
        </w:rPr>
        <w:t>Terradynamic</w:t>
      </w:r>
      <w:proofErr w:type="spellEnd"/>
      <w:r w:rsidRPr="009E39CB">
        <w:rPr>
          <w:sz w:val="18"/>
          <w:szCs w:val="18"/>
        </w:rPr>
        <w:t xml:space="preserve"> Simulation Group at the University of Montana (</w:t>
      </w:r>
      <w:hyperlink r:id="rId10" w:history="1">
        <w:r w:rsidRPr="009E39CB">
          <w:rPr>
            <w:rStyle w:val="Hyperlink"/>
            <w:sz w:val="18"/>
            <w:szCs w:val="18"/>
          </w:rPr>
          <w:t>http://www.ntsg.umt.edu/project/mod16</w:t>
        </w:r>
      </w:hyperlink>
      <w:r w:rsidRPr="009E39CB">
        <w:rPr>
          <w:sz w:val="18"/>
          <w:szCs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bookmarkStart w:id="0" w:name="_GoBack"/>
      <w:bookmarkEnd w:id="0"/>
    </w:p>
    <w:sectPr w:rsidR="00905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15C"/>
    <w:rsid w:val="00017468"/>
    <w:rsid w:val="00054B72"/>
    <w:rsid w:val="00071688"/>
    <w:rsid w:val="00150C27"/>
    <w:rsid w:val="001F02C3"/>
    <w:rsid w:val="00260862"/>
    <w:rsid w:val="002622EF"/>
    <w:rsid w:val="00271FB3"/>
    <w:rsid w:val="002740DA"/>
    <w:rsid w:val="00287A20"/>
    <w:rsid w:val="002B24CC"/>
    <w:rsid w:val="002C0DCC"/>
    <w:rsid w:val="002E759B"/>
    <w:rsid w:val="00312C10"/>
    <w:rsid w:val="003168DE"/>
    <w:rsid w:val="0037133D"/>
    <w:rsid w:val="003E5585"/>
    <w:rsid w:val="004966C9"/>
    <w:rsid w:val="00525FBF"/>
    <w:rsid w:val="00532C80"/>
    <w:rsid w:val="00532E58"/>
    <w:rsid w:val="006402F4"/>
    <w:rsid w:val="0067414A"/>
    <w:rsid w:val="006A3897"/>
    <w:rsid w:val="006F17CD"/>
    <w:rsid w:val="007037CD"/>
    <w:rsid w:val="00704F40"/>
    <w:rsid w:val="00725766"/>
    <w:rsid w:val="00743F30"/>
    <w:rsid w:val="00771040"/>
    <w:rsid w:val="00905F56"/>
    <w:rsid w:val="009478E7"/>
    <w:rsid w:val="009E39CB"/>
    <w:rsid w:val="00A03045"/>
    <w:rsid w:val="00A344C1"/>
    <w:rsid w:val="00A75F49"/>
    <w:rsid w:val="00B434E0"/>
    <w:rsid w:val="00BB25AC"/>
    <w:rsid w:val="00BC03E5"/>
    <w:rsid w:val="00BD19CF"/>
    <w:rsid w:val="00BD5DAC"/>
    <w:rsid w:val="00CD47B4"/>
    <w:rsid w:val="00D2419E"/>
    <w:rsid w:val="00D47783"/>
    <w:rsid w:val="00DB6508"/>
    <w:rsid w:val="00E23F73"/>
    <w:rsid w:val="00E327B3"/>
    <w:rsid w:val="00E63841"/>
    <w:rsid w:val="00E80853"/>
    <w:rsid w:val="00E82D43"/>
    <w:rsid w:val="00F001B5"/>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9E39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9E3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tsg.umt.edu/project/mod16" TargetMode="Externa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6</cp:revision>
  <dcterms:created xsi:type="dcterms:W3CDTF">2016-01-17T03:57:00Z</dcterms:created>
  <dcterms:modified xsi:type="dcterms:W3CDTF">2016-01-18T03:43:00Z</dcterms:modified>
</cp:coreProperties>
</file>