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045" w:rsidRDefault="00FD3922" w:rsidP="00532E58">
      <w:pPr>
        <w:jc w:val="center"/>
        <w:rPr>
          <w:b/>
        </w:rPr>
      </w:pPr>
      <w:r>
        <w:rPr>
          <w:b/>
        </w:rPr>
        <w:t>Northern Rockies</w:t>
      </w:r>
      <w:r w:rsidR="008B106B">
        <w:rPr>
          <w:b/>
        </w:rPr>
        <w:t xml:space="preserve"> </w:t>
      </w:r>
      <w:proofErr w:type="spellStart"/>
      <w:r w:rsidR="008B106B">
        <w:rPr>
          <w:b/>
        </w:rPr>
        <w:t>Icesheet</w:t>
      </w:r>
      <w:proofErr w:type="spellEnd"/>
      <w:r w:rsidR="00716953">
        <w:rPr>
          <w:b/>
        </w:rPr>
        <w:t xml:space="preserve"> Lowlands</w:t>
      </w:r>
    </w:p>
    <w:p w:rsidR="00716953" w:rsidRDefault="00716953" w:rsidP="00716953">
      <w:pPr>
        <w:spacing w:after="0"/>
        <w:rPr>
          <w:b/>
          <w:bCs/>
          <w:sz w:val="23"/>
          <w:szCs w:val="23"/>
        </w:rPr>
      </w:pPr>
    </w:p>
    <w:p w:rsidR="00716953" w:rsidRPr="00485092" w:rsidRDefault="00716953" w:rsidP="00716953">
      <w:pPr>
        <w:spacing w:after="0"/>
        <w:rPr>
          <w:szCs w:val="23"/>
        </w:rPr>
      </w:pPr>
      <w:r>
        <w:rPr>
          <w:b/>
          <w:bCs/>
          <w:sz w:val="23"/>
          <w:szCs w:val="23"/>
        </w:rPr>
        <w:t>L</w:t>
      </w:r>
      <w:r w:rsidRPr="00485092">
        <w:rPr>
          <w:b/>
          <w:bCs/>
          <w:sz w:val="23"/>
          <w:szCs w:val="23"/>
        </w:rPr>
        <w:t>owland</w:t>
      </w:r>
      <w:r w:rsidRPr="00485092">
        <w:rPr>
          <w:b/>
          <w:bCs/>
          <w:szCs w:val="23"/>
        </w:rPr>
        <w:t xml:space="preserve"> </w:t>
      </w:r>
      <w:r w:rsidRPr="00485092">
        <w:rPr>
          <w:szCs w:val="23"/>
        </w:rPr>
        <w:t>[Common Landform and Landscape Term] (a) A general term for low-lying land or an extensive region of low land, esp. near the coast and including the extended plains or country lying not far above tide level. (b) The low and relatively level ground of a region, in contrast with the adjacent, higher country; e.g. a vale between two cuestas. (c) A low or level tract of land along a watercourse; a bottom. (Bates and Jackson, 1995)</w:t>
      </w:r>
    </w:p>
    <w:p w:rsidR="00716953" w:rsidRPr="00054B72" w:rsidRDefault="00716953" w:rsidP="00716953">
      <w:pPr>
        <w:ind w:left="48"/>
      </w:pPr>
    </w:p>
    <w:p w:rsidR="005E78B8" w:rsidRDefault="005E78B8" w:rsidP="005E78B8">
      <w:pPr>
        <w:spacing w:after="0"/>
        <w:rPr>
          <w:b/>
          <w:sz w:val="24"/>
        </w:rPr>
      </w:pPr>
      <w:r w:rsidRPr="008F6831">
        <w:rPr>
          <w:b/>
          <w:sz w:val="24"/>
        </w:rPr>
        <w:t>Landform Association:</w:t>
      </w:r>
    </w:p>
    <w:p w:rsidR="00716953" w:rsidRPr="008F6831" w:rsidRDefault="008B106B" w:rsidP="005E78B8">
      <w:pPr>
        <w:spacing w:after="0"/>
        <w:rPr>
          <w:b/>
          <w:sz w:val="24"/>
        </w:rPr>
      </w:pPr>
      <w:proofErr w:type="spellStart"/>
      <w:r>
        <w:rPr>
          <w:b/>
          <w:sz w:val="24"/>
        </w:rPr>
        <w:t>Icesheet</w:t>
      </w:r>
      <w:proofErr w:type="spellEnd"/>
      <w:r>
        <w:rPr>
          <w:b/>
          <w:sz w:val="24"/>
        </w:rPr>
        <w:t xml:space="preserve"> </w:t>
      </w:r>
      <w:r w:rsidR="00716953">
        <w:rPr>
          <w:b/>
          <w:sz w:val="24"/>
        </w:rPr>
        <w:t>Lowlands</w:t>
      </w:r>
    </w:p>
    <w:p w:rsidR="00716953" w:rsidRDefault="008B106B" w:rsidP="00716953">
      <w:pPr>
        <w:spacing w:after="0"/>
        <w:rPr>
          <w:b/>
        </w:rPr>
      </w:pPr>
      <w:r>
        <w:rPr>
          <w:noProof/>
        </w:rPr>
        <w:drawing>
          <wp:inline distT="0" distB="0" distL="0" distR="0" wp14:anchorId="54CB2A99" wp14:editId="112E0CA5">
            <wp:extent cx="4648603" cy="3825572"/>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344FAC.tmp"/>
                    <pic:cNvPicPr/>
                  </pic:nvPicPr>
                  <pic:blipFill>
                    <a:blip r:embed="rId6">
                      <a:extLst>
                        <a:ext uri="{28A0092B-C50C-407E-A947-70E740481C1C}">
                          <a14:useLocalDpi xmlns:a14="http://schemas.microsoft.com/office/drawing/2010/main" val="0"/>
                        </a:ext>
                      </a:extLst>
                    </a:blip>
                    <a:stretch>
                      <a:fillRect/>
                    </a:stretch>
                  </pic:blipFill>
                  <pic:spPr>
                    <a:xfrm>
                      <a:off x="0" y="0"/>
                      <a:ext cx="4648603" cy="3825572"/>
                    </a:xfrm>
                    <a:prstGeom prst="rect">
                      <a:avLst/>
                    </a:prstGeom>
                  </pic:spPr>
                </pic:pic>
              </a:graphicData>
            </a:graphic>
          </wp:inline>
        </w:drawing>
      </w:r>
    </w:p>
    <w:p w:rsidR="00DB6508" w:rsidRDefault="00DB6508" w:rsidP="00DB6508">
      <w:pPr>
        <w:spacing w:after="0"/>
        <w:rPr>
          <w:b/>
        </w:rPr>
      </w:pPr>
    </w:p>
    <w:p w:rsidR="008B106B" w:rsidRPr="00C651CF" w:rsidRDefault="008B106B" w:rsidP="008B106B">
      <w:pPr>
        <w:spacing w:after="0"/>
      </w:pPr>
      <w:proofErr w:type="spellStart"/>
      <w:r>
        <w:rPr>
          <w:b/>
          <w:color w:val="000000" w:themeColor="text1"/>
        </w:rPr>
        <w:t>Icesheet</w:t>
      </w:r>
      <w:proofErr w:type="spellEnd"/>
      <w:r>
        <w:rPr>
          <w:b/>
          <w:color w:val="000000" w:themeColor="text1"/>
        </w:rPr>
        <w:t xml:space="preserve"> </w:t>
      </w:r>
      <w:proofErr w:type="gramStart"/>
      <w:r>
        <w:rPr>
          <w:b/>
          <w:color w:val="000000" w:themeColor="text1"/>
        </w:rPr>
        <w:t>Lowlands</w:t>
      </w:r>
      <w:r>
        <w:rPr>
          <w:rFonts w:ascii="Calibri" w:eastAsia="Times New Roman" w:hAnsi="Calibri" w:cs="Times New Roman"/>
          <w:color w:val="000000"/>
        </w:rPr>
        <w:t xml:space="preserve">  </w:t>
      </w:r>
      <w:r w:rsidRPr="004C4FC9">
        <w:rPr>
          <w:rFonts w:ascii="Calibri" w:eastAsia="Times New Roman" w:hAnsi="Calibri" w:cs="Times New Roman"/>
        </w:rPr>
        <w:t>are</w:t>
      </w:r>
      <w:proofErr w:type="gramEnd"/>
      <w:r w:rsidRPr="004C4FC9">
        <w:rPr>
          <w:rFonts w:ascii="Calibri" w:eastAsia="Times New Roman" w:hAnsi="Calibri" w:cs="Times New Roman"/>
        </w:rPr>
        <w:t xml:space="preserve"> low lying </w:t>
      </w:r>
      <w:r w:rsidRPr="00C651CF">
        <w:rPr>
          <w:rFonts w:ascii="Calibri" w:eastAsia="Times New Roman" w:hAnsi="Calibri" w:cs="Times New Roman"/>
        </w:rPr>
        <w:t xml:space="preserve">landscapes </w:t>
      </w:r>
      <w:r w:rsidRPr="00C651CF">
        <w:t xml:space="preserve">that have been overrun by the Cordilleran Continental </w:t>
      </w:r>
      <w:proofErr w:type="spellStart"/>
      <w:r w:rsidRPr="00C651CF">
        <w:t>Icesheet</w:t>
      </w:r>
      <w:proofErr w:type="spellEnd"/>
      <w:r>
        <w:t xml:space="preserve">.  Lowlands </w:t>
      </w:r>
      <w:r w:rsidRPr="00C651CF">
        <w:t xml:space="preserve">do not have glacial valleys mapped in them.  They tend to be lower than </w:t>
      </w:r>
      <w:proofErr w:type="spellStart"/>
      <w:r>
        <w:t>I</w:t>
      </w:r>
      <w:r w:rsidRPr="00C651CF">
        <w:t>cesheet</w:t>
      </w:r>
      <w:proofErr w:type="spellEnd"/>
      <w:r w:rsidRPr="00C651CF">
        <w:t xml:space="preserve"> </w:t>
      </w:r>
      <w:r>
        <w:t>U</w:t>
      </w:r>
      <w:r w:rsidRPr="00C651CF">
        <w:t>plands</w:t>
      </w:r>
      <w:r>
        <w:t xml:space="preserve"> and </w:t>
      </w:r>
      <w:proofErr w:type="spellStart"/>
      <w:r>
        <w:t>Icesheet</w:t>
      </w:r>
      <w:proofErr w:type="spellEnd"/>
      <w:r>
        <w:t xml:space="preserve"> Mountains</w:t>
      </w:r>
      <w:r w:rsidRPr="00C651CF">
        <w:t xml:space="preserve">.  They represent old </w:t>
      </w:r>
      <w:r>
        <w:t>P</w:t>
      </w:r>
      <w:r w:rsidRPr="00C651CF">
        <w:t>iedmont</w:t>
      </w:r>
      <w:r>
        <w:t>s</w:t>
      </w:r>
      <w:r w:rsidRPr="00C651CF">
        <w:t xml:space="preserve"> that </w:t>
      </w:r>
      <w:proofErr w:type="gramStart"/>
      <w:r w:rsidRPr="00C651CF">
        <w:t>fronts</w:t>
      </w:r>
      <w:proofErr w:type="gramEnd"/>
      <w:r w:rsidRPr="00C651CF">
        <w:t xml:space="preserve"> the </w:t>
      </w:r>
      <w:proofErr w:type="spellStart"/>
      <w:r w:rsidRPr="00C651CF">
        <w:t>icesheet</w:t>
      </w:r>
      <w:proofErr w:type="spellEnd"/>
      <w:r w:rsidRPr="00C651CF">
        <w:t xml:space="preserve"> mountains that were then overrun by the </w:t>
      </w:r>
      <w:r>
        <w:t xml:space="preserve">continental </w:t>
      </w:r>
      <w:proofErr w:type="spellStart"/>
      <w:r w:rsidRPr="00C651CF">
        <w:t>icesheet</w:t>
      </w:r>
      <w:proofErr w:type="spellEnd"/>
      <w:r w:rsidRPr="00C651CF">
        <w:t>.  Low relief</w:t>
      </w:r>
      <w:r>
        <w:t xml:space="preserve"> and</w:t>
      </w:r>
      <w:r w:rsidRPr="00C651CF">
        <w:t xml:space="preserve"> undulating terrain dominate.  They have quite a bit of compacted bottom till in places from the </w:t>
      </w:r>
      <w:proofErr w:type="spellStart"/>
      <w:r w:rsidRPr="00C651CF">
        <w:t>icesheet</w:t>
      </w:r>
      <w:proofErr w:type="spellEnd"/>
      <w:r w:rsidRPr="00C651CF">
        <w:t>.  Water will stay on landscape due to low slope angles.  The drainage networks may not be fully integrated;</w:t>
      </w:r>
      <w:r>
        <w:t xml:space="preserve"> </w:t>
      </w:r>
      <w:r w:rsidRPr="00C651CF">
        <w:t xml:space="preserve">as a result, some areas will be moist.  In pockets there may be lakes and ponds, soils may not be so drought prone.  There may be drainages with no outlets that are filled with till deposition. </w:t>
      </w:r>
    </w:p>
    <w:p w:rsidR="008B106B" w:rsidRDefault="008B106B" w:rsidP="00DB6508">
      <w:pPr>
        <w:spacing w:after="0"/>
        <w:rPr>
          <w:b/>
        </w:rPr>
      </w:pPr>
    </w:p>
    <w:p w:rsidR="00716953" w:rsidRDefault="00716953" w:rsidP="00716953">
      <w:pPr>
        <w:spacing w:after="0" w:line="240" w:lineRule="auto"/>
        <w:rPr>
          <w:b/>
          <w:color w:val="000000" w:themeColor="text1"/>
        </w:rPr>
      </w:pPr>
      <w:r w:rsidRPr="0004686B">
        <w:lastRenderedPageBreak/>
        <w:t xml:space="preserve">This Landform Association </w:t>
      </w:r>
      <w:r>
        <w:t>has</w:t>
      </w:r>
      <w:r w:rsidRPr="0004686B">
        <w:t xml:space="preserve"> </w:t>
      </w:r>
      <w:r>
        <w:t>a limited spatial extent</w:t>
      </w:r>
      <w:r w:rsidRPr="0004686B">
        <w:t xml:space="preserve"> on National Forest System Lands.</w:t>
      </w:r>
    </w:p>
    <w:p w:rsidR="00716953" w:rsidRDefault="00716953" w:rsidP="00716953">
      <w:pPr>
        <w:spacing w:after="0"/>
      </w:pPr>
    </w:p>
    <w:p w:rsidR="00716953" w:rsidRDefault="00716953" w:rsidP="00716953">
      <w:pPr>
        <w:spacing w:after="0"/>
      </w:pPr>
      <w:proofErr w:type="spellStart"/>
      <w:r w:rsidRPr="00DB6508">
        <w:rPr>
          <w:b/>
        </w:rPr>
        <w:t>Landtype</w:t>
      </w:r>
      <w:proofErr w:type="spellEnd"/>
      <w:r w:rsidRPr="00DB6508">
        <w:rPr>
          <w:b/>
        </w:rPr>
        <w:t xml:space="preserve"> Associations:</w:t>
      </w:r>
      <w:r>
        <w:t xml:space="preserve">  </w:t>
      </w:r>
      <w:proofErr w:type="spellStart"/>
      <w:r>
        <w:t>Landtype</w:t>
      </w:r>
      <w:proofErr w:type="spellEnd"/>
      <w:r>
        <w:t xml:space="preserve"> Associations are formed by intersecting vegetation series or groups of vegetation series with Landform Associations.</w:t>
      </w:r>
    </w:p>
    <w:p w:rsidR="00716953" w:rsidRDefault="00716953" w:rsidP="00716953">
      <w:pPr>
        <w:spacing w:after="0"/>
        <w:rPr>
          <w:b/>
        </w:rPr>
      </w:pPr>
    </w:p>
    <w:p w:rsidR="00716953" w:rsidRDefault="00716953" w:rsidP="00716953">
      <w:pPr>
        <w:spacing w:after="0"/>
      </w:pPr>
      <w:r w:rsidRPr="00E600F1">
        <w:rPr>
          <w:b/>
        </w:rPr>
        <w:t>Topograph</w:t>
      </w:r>
      <w:r>
        <w:rPr>
          <w:b/>
        </w:rPr>
        <w:t>y</w:t>
      </w:r>
      <w:r>
        <w:t>:</w:t>
      </w:r>
    </w:p>
    <w:p w:rsidR="00716953" w:rsidRDefault="00716953" w:rsidP="00716953">
      <w:pPr>
        <w:spacing w:after="0"/>
      </w:pPr>
      <w:r>
        <w:t xml:space="preserve">The following tables represent the average conditions for the Landform Association.  Only lands within and adjacent to National Forest System Lands were mapped by this project.  The entire EPA Level III Ecoregion is not covered by this mapping.  </w:t>
      </w:r>
    </w:p>
    <w:p w:rsidR="00716953" w:rsidRDefault="00716953" w:rsidP="00716953">
      <w:pPr>
        <w:spacing w:after="0"/>
      </w:pPr>
    </w:p>
    <w:p w:rsidR="00716953" w:rsidRDefault="00716953" w:rsidP="00716953">
      <w:pPr>
        <w:spacing w:after="0"/>
      </w:pPr>
      <w:r>
        <w:t xml:space="preserve">The percent of Landform Association (% of </w:t>
      </w:r>
      <w:proofErr w:type="spellStart"/>
      <w:r>
        <w:t>LfA</w:t>
      </w:r>
      <w:proofErr w:type="spellEnd"/>
      <w:r>
        <w:t xml:space="preserve">) in bold in the table below refers to the percent of the Ecoregion represented by that Landform Association.  The (% of </w:t>
      </w:r>
      <w:proofErr w:type="spellStart"/>
      <w:r>
        <w:t>LfA</w:t>
      </w:r>
      <w:proofErr w:type="spellEnd"/>
      <w:r>
        <w:t xml:space="preserve">) numbers not in bold in the table below refer to the percent of each </w:t>
      </w:r>
      <w:proofErr w:type="spellStart"/>
      <w:r>
        <w:t>Landtype</w:t>
      </w:r>
      <w:proofErr w:type="spellEnd"/>
      <w:r>
        <w:t xml:space="preserve"> Association within the Landform Association. </w:t>
      </w:r>
    </w:p>
    <w:p w:rsidR="00716953" w:rsidRDefault="00FD3922" w:rsidP="00716953">
      <w:pPr>
        <w:spacing w:after="0"/>
      </w:pPr>
      <w:r>
        <w:rPr>
          <w:noProof/>
        </w:rPr>
        <w:drawing>
          <wp:inline distT="0" distB="0" distL="0" distR="0">
            <wp:extent cx="5943600" cy="139509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0DDC0.tmp"/>
                    <pic:cNvPicPr/>
                  </pic:nvPicPr>
                  <pic:blipFill>
                    <a:blip r:embed="rId7">
                      <a:extLst>
                        <a:ext uri="{28A0092B-C50C-407E-A947-70E740481C1C}">
                          <a14:useLocalDpi xmlns:a14="http://schemas.microsoft.com/office/drawing/2010/main" val="0"/>
                        </a:ext>
                      </a:extLst>
                    </a:blip>
                    <a:stretch>
                      <a:fillRect/>
                    </a:stretch>
                  </pic:blipFill>
                  <pic:spPr>
                    <a:xfrm>
                      <a:off x="0" y="0"/>
                      <a:ext cx="5943600" cy="1395095"/>
                    </a:xfrm>
                    <a:prstGeom prst="rect">
                      <a:avLst/>
                    </a:prstGeom>
                  </pic:spPr>
                </pic:pic>
              </a:graphicData>
            </a:graphic>
          </wp:inline>
        </w:drawing>
      </w:r>
    </w:p>
    <w:p w:rsidR="00716953" w:rsidRDefault="00716953" w:rsidP="00716953">
      <w:pPr>
        <w:spacing w:after="0"/>
        <w:rPr>
          <w:b/>
        </w:rPr>
      </w:pPr>
    </w:p>
    <w:p w:rsidR="00716953" w:rsidRDefault="00716953" w:rsidP="00716953">
      <w:pPr>
        <w:spacing w:after="0"/>
      </w:pPr>
      <w:r w:rsidRPr="00DB6508">
        <w:rPr>
          <w:b/>
        </w:rPr>
        <w:t>Climate:</w:t>
      </w:r>
      <w:r w:rsidRPr="00054B72">
        <w:t xml:space="preserve"> </w:t>
      </w:r>
    </w:p>
    <w:p w:rsidR="00716953" w:rsidRDefault="00FD3922" w:rsidP="00716953">
      <w:pPr>
        <w:spacing w:after="0"/>
      </w:pPr>
      <w:bookmarkStart w:id="0" w:name="_GoBack"/>
      <w:r>
        <w:rPr>
          <w:noProof/>
        </w:rPr>
        <w:drawing>
          <wp:inline distT="0" distB="0" distL="0" distR="0">
            <wp:extent cx="5943600" cy="15849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04604.tmp"/>
                    <pic:cNvPicPr/>
                  </pic:nvPicPr>
                  <pic:blipFill>
                    <a:blip r:embed="rId8">
                      <a:extLst>
                        <a:ext uri="{28A0092B-C50C-407E-A947-70E740481C1C}">
                          <a14:useLocalDpi xmlns:a14="http://schemas.microsoft.com/office/drawing/2010/main" val="0"/>
                        </a:ext>
                      </a:extLst>
                    </a:blip>
                    <a:stretch>
                      <a:fillRect/>
                    </a:stretch>
                  </pic:blipFill>
                  <pic:spPr>
                    <a:xfrm>
                      <a:off x="0" y="0"/>
                      <a:ext cx="5943600" cy="1584960"/>
                    </a:xfrm>
                    <a:prstGeom prst="rect">
                      <a:avLst/>
                    </a:prstGeom>
                  </pic:spPr>
                </pic:pic>
              </a:graphicData>
            </a:graphic>
          </wp:inline>
        </w:drawing>
      </w:r>
      <w:bookmarkEnd w:id="0"/>
    </w:p>
    <w:p w:rsidR="00716953" w:rsidRDefault="00716953" w:rsidP="00716953">
      <w:pPr>
        <w:spacing w:after="0"/>
      </w:pPr>
    </w:p>
    <w:p w:rsidR="00716953" w:rsidRDefault="00716953" w:rsidP="00716953">
      <w:pPr>
        <w:spacing w:after="0"/>
      </w:pPr>
      <w:r>
        <w:t xml:space="preserve">The ratio of Actual Evapotranspiration to Potential Evapotranspiration (AET/PET) is used </w:t>
      </w:r>
      <w:r w:rsidRPr="0007766C">
        <w:t>as a broad-scale indicator of potential drought stress.</w:t>
      </w:r>
      <w:r>
        <w:t xml:space="preserve"> </w:t>
      </w:r>
      <w:r w:rsidRPr="0007766C">
        <w:t xml:space="preserve">We obtained modeled actual and potential evapotranspiration datasets from the Numerical </w:t>
      </w:r>
      <w:proofErr w:type="spellStart"/>
      <w:r w:rsidRPr="0007766C">
        <w:t>Terradynamic</w:t>
      </w:r>
      <w:proofErr w:type="spellEnd"/>
      <w:r w:rsidRPr="0007766C">
        <w:t xml:space="preserve"> Simulation Group at the University of Montana</w:t>
      </w:r>
      <w:r>
        <w:t xml:space="preserve"> </w:t>
      </w:r>
      <w:r w:rsidRPr="0007766C">
        <w:t>(</w:t>
      </w:r>
      <w:hyperlink r:id="rId9" w:history="1">
        <w:r w:rsidRPr="0007766C">
          <w:rPr>
            <w:rStyle w:val="Hyperlink"/>
          </w:rPr>
          <w:t>http://www.ntsg.umt.edu/project/mod16</w:t>
        </w:r>
      </w:hyperlink>
      <w:r w:rsidRPr="0007766C">
        <w:t>)</w:t>
      </w:r>
      <w:r>
        <w:t xml:space="preserve"> for a 30 year climate average.</w:t>
      </w:r>
      <w:r w:rsidRPr="0007766C">
        <w:t xml:space="preserve"> </w:t>
      </w:r>
      <w:r>
        <w:t xml:space="preserve"> AET/PET ratio in the table above is based on a scale of zero to one.  A value closer to 1 means the vegetation is transpiring close to its potential.  A value farther from 1means that the Actual Evapotranspiration is below potential based on this climatic zone (Ringo, et. al. 2016 in draft).</w:t>
      </w:r>
    </w:p>
    <w:p w:rsidR="00716953" w:rsidRDefault="00716953" w:rsidP="00DB6508">
      <w:pPr>
        <w:spacing w:after="0"/>
        <w:rPr>
          <w:b/>
        </w:rPr>
      </w:pPr>
    </w:p>
    <w:sectPr w:rsidR="007169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PS">
    <w:altName w:val="Times New Roman 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C4A4B"/>
    <w:multiLevelType w:val="hybridMultilevel"/>
    <w:tmpl w:val="C3460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092DF4"/>
    <w:multiLevelType w:val="hybridMultilevel"/>
    <w:tmpl w:val="543E63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E229B1"/>
    <w:multiLevelType w:val="hybridMultilevel"/>
    <w:tmpl w:val="34528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F62EBA"/>
    <w:multiLevelType w:val="hybridMultilevel"/>
    <w:tmpl w:val="DDF6B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AC7F88"/>
    <w:multiLevelType w:val="hybridMultilevel"/>
    <w:tmpl w:val="9CCCB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CA6787"/>
    <w:multiLevelType w:val="hybridMultilevel"/>
    <w:tmpl w:val="D4788B56"/>
    <w:lvl w:ilvl="0" w:tplc="04090001">
      <w:start w:val="1"/>
      <w:numFmt w:val="bullet"/>
      <w:lvlText w:val=""/>
      <w:lvlJc w:val="left"/>
      <w:pPr>
        <w:ind w:left="408" w:hanging="360"/>
      </w:pPr>
      <w:rPr>
        <w:rFonts w:ascii="Symbol" w:hAnsi="Symbol"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6">
    <w:nsid w:val="49BD1975"/>
    <w:multiLevelType w:val="hybridMultilevel"/>
    <w:tmpl w:val="C26403A4"/>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7">
    <w:nsid w:val="5075694C"/>
    <w:multiLevelType w:val="hybridMultilevel"/>
    <w:tmpl w:val="9594C6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BE0A93"/>
    <w:multiLevelType w:val="hybridMultilevel"/>
    <w:tmpl w:val="8F288B32"/>
    <w:lvl w:ilvl="0" w:tplc="8A8A75AE">
      <w:numFmt w:val="bullet"/>
      <w:lvlText w:val="–"/>
      <w:lvlJc w:val="left"/>
      <w:pPr>
        <w:ind w:left="408" w:hanging="360"/>
      </w:pPr>
      <w:rPr>
        <w:rFonts w:ascii="Calibri" w:eastAsiaTheme="minorHAnsi" w:hAnsi="Calibri" w:cstheme="minorBidi"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 w:numId="6">
    <w:abstractNumId w:val="7"/>
  </w:num>
  <w:num w:numId="7">
    <w:abstractNumId w:val="6"/>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045"/>
    <w:rsid w:val="00033589"/>
    <w:rsid w:val="00043F0F"/>
    <w:rsid w:val="00054B72"/>
    <w:rsid w:val="00081B0E"/>
    <w:rsid w:val="000A334D"/>
    <w:rsid w:val="001F02C3"/>
    <w:rsid w:val="002622EF"/>
    <w:rsid w:val="003568B6"/>
    <w:rsid w:val="003B6AB4"/>
    <w:rsid w:val="004122F1"/>
    <w:rsid w:val="004258B8"/>
    <w:rsid w:val="004B121A"/>
    <w:rsid w:val="00532E58"/>
    <w:rsid w:val="00587AFC"/>
    <w:rsid w:val="005E78B8"/>
    <w:rsid w:val="00617BF2"/>
    <w:rsid w:val="00716953"/>
    <w:rsid w:val="00725766"/>
    <w:rsid w:val="007B4F2F"/>
    <w:rsid w:val="007C5A3C"/>
    <w:rsid w:val="008B106B"/>
    <w:rsid w:val="009A26D6"/>
    <w:rsid w:val="00A03045"/>
    <w:rsid w:val="00B434E0"/>
    <w:rsid w:val="00B62F3C"/>
    <w:rsid w:val="00B7069D"/>
    <w:rsid w:val="00C24DEA"/>
    <w:rsid w:val="00D40AB2"/>
    <w:rsid w:val="00D676D5"/>
    <w:rsid w:val="00DB6508"/>
    <w:rsid w:val="00DE5FA7"/>
    <w:rsid w:val="00E63841"/>
    <w:rsid w:val="00F569A6"/>
    <w:rsid w:val="00F77E6F"/>
    <w:rsid w:val="00F80F7B"/>
    <w:rsid w:val="00FD39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3045"/>
    <w:pPr>
      <w:autoSpaceDE w:val="0"/>
      <w:autoSpaceDN w:val="0"/>
      <w:adjustRightInd w:val="0"/>
      <w:spacing w:after="0" w:line="240" w:lineRule="auto"/>
    </w:pPr>
    <w:rPr>
      <w:rFonts w:ascii="Times New Roman PS" w:hAnsi="Times New Roman PS" w:cs="Times New Roman PS"/>
      <w:color w:val="000000"/>
      <w:sz w:val="24"/>
      <w:szCs w:val="24"/>
    </w:rPr>
  </w:style>
  <w:style w:type="paragraph" w:styleId="ListParagraph">
    <w:name w:val="List Paragraph"/>
    <w:basedOn w:val="Normal"/>
    <w:uiPriority w:val="34"/>
    <w:qFormat/>
    <w:rsid w:val="00054B72"/>
    <w:pPr>
      <w:ind w:left="720"/>
      <w:contextualSpacing/>
    </w:pPr>
  </w:style>
  <w:style w:type="table" w:styleId="TableGrid">
    <w:name w:val="Table Grid"/>
    <w:basedOn w:val="TableNormal"/>
    <w:uiPriority w:val="59"/>
    <w:rsid w:val="00DB6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16953"/>
    <w:rPr>
      <w:color w:val="0000FF" w:themeColor="hyperlink"/>
      <w:u w:val="single"/>
    </w:rPr>
  </w:style>
  <w:style w:type="paragraph" w:styleId="BalloonText">
    <w:name w:val="Balloon Text"/>
    <w:basedOn w:val="Normal"/>
    <w:link w:val="BalloonTextChar"/>
    <w:uiPriority w:val="99"/>
    <w:semiHidden/>
    <w:unhideWhenUsed/>
    <w:rsid w:val="008B10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0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3045"/>
    <w:pPr>
      <w:autoSpaceDE w:val="0"/>
      <w:autoSpaceDN w:val="0"/>
      <w:adjustRightInd w:val="0"/>
      <w:spacing w:after="0" w:line="240" w:lineRule="auto"/>
    </w:pPr>
    <w:rPr>
      <w:rFonts w:ascii="Times New Roman PS" w:hAnsi="Times New Roman PS" w:cs="Times New Roman PS"/>
      <w:color w:val="000000"/>
      <w:sz w:val="24"/>
      <w:szCs w:val="24"/>
    </w:rPr>
  </w:style>
  <w:style w:type="paragraph" w:styleId="ListParagraph">
    <w:name w:val="List Paragraph"/>
    <w:basedOn w:val="Normal"/>
    <w:uiPriority w:val="34"/>
    <w:qFormat/>
    <w:rsid w:val="00054B72"/>
    <w:pPr>
      <w:ind w:left="720"/>
      <w:contextualSpacing/>
    </w:pPr>
  </w:style>
  <w:style w:type="table" w:styleId="TableGrid">
    <w:name w:val="Table Grid"/>
    <w:basedOn w:val="TableNormal"/>
    <w:uiPriority w:val="59"/>
    <w:rsid w:val="00DB6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16953"/>
    <w:rPr>
      <w:color w:val="0000FF" w:themeColor="hyperlink"/>
      <w:u w:val="single"/>
    </w:rPr>
  </w:style>
  <w:style w:type="paragraph" w:styleId="BalloonText">
    <w:name w:val="Balloon Text"/>
    <w:basedOn w:val="Normal"/>
    <w:link w:val="BalloonTextChar"/>
    <w:uiPriority w:val="99"/>
    <w:semiHidden/>
    <w:unhideWhenUsed/>
    <w:rsid w:val="008B10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0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59026">
      <w:bodyDiv w:val="1"/>
      <w:marLeft w:val="0"/>
      <w:marRight w:val="0"/>
      <w:marTop w:val="0"/>
      <w:marBottom w:val="0"/>
      <w:divBdr>
        <w:top w:val="none" w:sz="0" w:space="0" w:color="auto"/>
        <w:left w:val="none" w:sz="0" w:space="0" w:color="auto"/>
        <w:bottom w:val="none" w:sz="0" w:space="0" w:color="auto"/>
        <w:right w:val="none" w:sz="0" w:space="0" w:color="auto"/>
      </w:divBdr>
    </w:div>
    <w:div w:id="331837710">
      <w:bodyDiv w:val="1"/>
      <w:marLeft w:val="0"/>
      <w:marRight w:val="0"/>
      <w:marTop w:val="0"/>
      <w:marBottom w:val="0"/>
      <w:divBdr>
        <w:top w:val="none" w:sz="0" w:space="0" w:color="auto"/>
        <w:left w:val="none" w:sz="0" w:space="0" w:color="auto"/>
        <w:bottom w:val="none" w:sz="0" w:space="0" w:color="auto"/>
        <w:right w:val="none" w:sz="0" w:space="0" w:color="auto"/>
      </w:divBdr>
    </w:div>
    <w:div w:id="1483548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tmp"/><Relationship Id="rId3" Type="http://schemas.microsoft.com/office/2007/relationships/stylesWithEffects" Target="stylesWithEffects.xml"/><Relationship Id="rId7" Type="http://schemas.openxmlformats.org/officeDocument/2006/relationships/image" Target="media/image2.tm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tmp"/><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tsg.umt.edu/project/mod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420</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2809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Bennett</dc:creator>
  <cp:lastModifiedBy>Bennett</cp:lastModifiedBy>
  <cp:revision>3</cp:revision>
  <dcterms:created xsi:type="dcterms:W3CDTF">2016-01-18T20:08:00Z</dcterms:created>
  <dcterms:modified xsi:type="dcterms:W3CDTF">2016-01-18T20:09:00Z</dcterms:modified>
</cp:coreProperties>
</file>