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A20F59" w:rsidP="00532E58">
      <w:pPr>
        <w:jc w:val="center"/>
        <w:rPr>
          <w:b/>
        </w:rPr>
      </w:pPr>
      <w:r>
        <w:rPr>
          <w:b/>
        </w:rPr>
        <w:t>Incised Plateaus</w:t>
      </w:r>
    </w:p>
    <w:p w:rsidR="00A20F59" w:rsidRPr="00215D1A" w:rsidRDefault="00A20F59" w:rsidP="00A20F59">
      <w:pPr>
        <w:spacing w:after="0"/>
        <w:rPr>
          <w:color w:val="000000" w:themeColor="text1"/>
        </w:rPr>
      </w:pPr>
      <w:r>
        <w:rPr>
          <w:b/>
          <w:bCs/>
          <w:sz w:val="23"/>
          <w:szCs w:val="23"/>
        </w:rPr>
        <w:t xml:space="preserve">Plateau </w:t>
      </w:r>
      <w:r w:rsidRPr="00215D1A">
        <w:rPr>
          <w:szCs w:val="23"/>
        </w:rPr>
        <w:t>Any comparatively flat area of great extent and elevation; specifically an extensive land region considerably elevated (more than 150-300 m in altitude) above the adjacent country or above sea level; it is commonly limited on at least one side by an abrupt descent, has a flat or nearly smooth surface but is often dissected by deep valleys and surmounted by high hills or mountains, and has a large part of its total surface at or near the summit level. A plateau is usually higher and has more noticeable relief than a plain (it often represents an elevated plain), and is usually higher and more extensive than a mesa; it may be tectonic, residual, or volcanic in or</w:t>
      </w:r>
      <w:r>
        <w:rPr>
          <w:szCs w:val="23"/>
        </w:rPr>
        <w:t xml:space="preserve">igin (Bates and Jackson, 1995). </w:t>
      </w:r>
      <w:r w:rsidRPr="00215D1A">
        <w:rPr>
          <w:color w:val="000000" w:themeColor="text1"/>
        </w:rPr>
        <w:t>The Columbia River and associated basalt flows constitute one of the largest flood basalt flows in the world. The basalt flows emanated from a series of fractures in the earth surface.  Initially they created a broad, nearly level plateau up to 8000 to 9000 feet thick that covered an area of 77,000 square miles across eastern Oregon and southwest Washington (Orr and Orr, 2012). Much of the platea</w:t>
      </w:r>
      <w:r>
        <w:rPr>
          <w:color w:val="000000" w:themeColor="text1"/>
        </w:rPr>
        <w:t>u is without a perennial source</w:t>
      </w:r>
      <w:r w:rsidRPr="00215D1A">
        <w:rPr>
          <w:color w:val="000000" w:themeColor="text1"/>
        </w:rPr>
        <w:t xml:space="preserve"> of water.</w:t>
      </w:r>
    </w:p>
    <w:p w:rsidR="00A20F59" w:rsidRPr="005406BF" w:rsidRDefault="00A20F59" w:rsidP="00A20F59">
      <w:pPr>
        <w:spacing w:after="0"/>
        <w:rPr>
          <w:color w:val="FF0000"/>
          <w:szCs w:val="23"/>
        </w:rPr>
      </w:pPr>
    </w:p>
    <w:p w:rsidR="00A20F59" w:rsidRDefault="00A20F59" w:rsidP="00B62F3C">
      <w:pPr>
        <w:pStyle w:val="Default"/>
        <w:ind w:left="48"/>
        <w:jc w:val="center"/>
      </w:pPr>
    </w:p>
    <w:p w:rsidR="00A20F59" w:rsidRDefault="00A20F59" w:rsidP="00A20F59">
      <w:pPr>
        <w:spacing w:after="0"/>
        <w:rPr>
          <w:color w:val="000000" w:themeColor="text1"/>
        </w:rPr>
      </w:pPr>
      <w:r w:rsidRPr="008F6831">
        <w:rPr>
          <w:b/>
          <w:sz w:val="24"/>
        </w:rPr>
        <w:t>Landform Association:</w:t>
      </w:r>
      <w:r>
        <w:rPr>
          <w:b/>
          <w:sz w:val="24"/>
        </w:rPr>
        <w:t xml:space="preserve"> I</w:t>
      </w:r>
      <w:r w:rsidRPr="00215D1A">
        <w:rPr>
          <w:b/>
          <w:color w:val="000000" w:themeColor="text1"/>
        </w:rPr>
        <w:t>ncised Plateaus:</w:t>
      </w:r>
      <w:r w:rsidRPr="00215D1A">
        <w:rPr>
          <w:color w:val="000000" w:themeColor="text1"/>
        </w:rPr>
        <w:t xml:space="preserve">  </w:t>
      </w:r>
    </w:p>
    <w:p w:rsidR="009521B5" w:rsidRDefault="009521B5" w:rsidP="00A20F59">
      <w:pPr>
        <w:spacing w:after="0"/>
        <w:rPr>
          <w:color w:val="000000" w:themeColor="text1"/>
        </w:rPr>
      </w:pPr>
      <w:r>
        <w:rPr>
          <w:noProof/>
        </w:rPr>
        <w:drawing>
          <wp:inline distT="0" distB="0" distL="0" distR="0" wp14:anchorId="122318F5" wp14:editId="678121A8">
            <wp:extent cx="5943600" cy="3270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AFA9.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0250"/>
                    </a:xfrm>
                    <a:prstGeom prst="rect">
                      <a:avLst/>
                    </a:prstGeom>
                  </pic:spPr>
                </pic:pic>
              </a:graphicData>
            </a:graphic>
          </wp:inline>
        </w:drawing>
      </w:r>
    </w:p>
    <w:p w:rsidR="009521B5" w:rsidRDefault="009521B5" w:rsidP="00A20F59">
      <w:pPr>
        <w:spacing w:after="0"/>
        <w:rPr>
          <w:color w:val="000000" w:themeColor="text1"/>
        </w:rPr>
      </w:pPr>
    </w:p>
    <w:p w:rsidR="009521B5" w:rsidRDefault="009521B5" w:rsidP="00A20F59">
      <w:pPr>
        <w:spacing w:after="0"/>
        <w:rPr>
          <w:color w:val="000000" w:themeColor="text1"/>
        </w:rPr>
      </w:pPr>
    </w:p>
    <w:p w:rsidR="009521B5" w:rsidRDefault="009521B5" w:rsidP="00A20F59">
      <w:pPr>
        <w:spacing w:after="0"/>
        <w:rPr>
          <w:color w:val="000000" w:themeColor="text1"/>
        </w:rPr>
      </w:pPr>
    </w:p>
    <w:p w:rsidR="009521B5" w:rsidRDefault="009521B5" w:rsidP="00A20F59">
      <w:pPr>
        <w:spacing w:after="0"/>
        <w:rPr>
          <w:color w:val="000000" w:themeColor="text1"/>
        </w:rPr>
      </w:pPr>
    </w:p>
    <w:p w:rsidR="00B272A9" w:rsidRPr="00215D1A" w:rsidRDefault="00B272A9" w:rsidP="00B272A9">
      <w:pPr>
        <w:spacing w:after="0" w:line="240" w:lineRule="auto"/>
        <w:rPr>
          <w:color w:val="000000" w:themeColor="text1"/>
        </w:rPr>
      </w:pPr>
      <w:r w:rsidRPr="00215D1A">
        <w:rPr>
          <w:b/>
          <w:color w:val="000000" w:themeColor="text1"/>
        </w:rPr>
        <w:t>Incised Plateaus:</w:t>
      </w:r>
      <w:r w:rsidRPr="00215D1A">
        <w:rPr>
          <w:color w:val="000000" w:themeColor="text1"/>
        </w:rPr>
        <w:t xml:space="preserve">  The Columbia River and associated basalt flows constitute one of the largest flood basalt flows in the world. The basalt flows emanated from a series of fractures in the earth surface.  Initially they created a broad, nearly level plateau up to 8000 to 9000 feet thick that covered an area of 77,000 square miles across eastern Oregon and southwest Washington (Orr and Orr, 2012). Much of the platea</w:t>
      </w:r>
      <w:r>
        <w:rPr>
          <w:color w:val="000000" w:themeColor="text1"/>
        </w:rPr>
        <w:t>u is without a perennial source</w:t>
      </w:r>
      <w:r w:rsidRPr="00215D1A">
        <w:rPr>
          <w:color w:val="000000" w:themeColor="text1"/>
        </w:rPr>
        <w:t xml:space="preserve"> of water.</w:t>
      </w:r>
    </w:p>
    <w:p w:rsidR="00B272A9" w:rsidRDefault="00B272A9" w:rsidP="00B272A9">
      <w:pPr>
        <w:spacing w:after="0"/>
        <w:rPr>
          <w:color w:val="000000" w:themeColor="text1"/>
        </w:rPr>
      </w:pPr>
      <w:r>
        <w:rPr>
          <w:color w:val="000000" w:themeColor="text1"/>
        </w:rPr>
        <w:lastRenderedPageBreak/>
        <w:t xml:space="preserve">Incised refers to landscapes and landforms that retain their outlines and the majority of their mass but are experiencing and initial alteration of form due to weathering. </w:t>
      </w:r>
      <w:r w:rsidRPr="00215D1A">
        <w:rPr>
          <w:noProof/>
          <w:color w:val="000000" w:themeColor="text1"/>
        </w:rPr>
        <w:drawing>
          <wp:anchor distT="0" distB="0" distL="114300" distR="114300" simplePos="0" relativeHeight="251659264" behindDoc="0" locked="0" layoutInCell="1" allowOverlap="1" wp14:anchorId="4680C703" wp14:editId="555F88DE">
            <wp:simplePos x="0" y="0"/>
            <wp:positionH relativeFrom="column">
              <wp:posOffset>-60960</wp:posOffset>
            </wp:positionH>
            <wp:positionV relativeFrom="paragraph">
              <wp:posOffset>20955</wp:posOffset>
            </wp:positionV>
            <wp:extent cx="3657600" cy="27432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14:sizeRelH relativeFrom="page">
              <wp14:pctWidth>0</wp14:pctWidth>
            </wp14:sizeRelH>
            <wp14:sizeRelV relativeFrom="page">
              <wp14:pctHeight>0</wp14:pctHeight>
            </wp14:sizeRelV>
          </wp:anchor>
        </w:drawing>
      </w:r>
      <w:r w:rsidRPr="00215D1A">
        <w:rPr>
          <w:noProof/>
          <w:color w:val="000000" w:themeColor="text1"/>
        </w:rPr>
        <mc:AlternateContent>
          <mc:Choice Requires="wps">
            <w:drawing>
              <wp:anchor distT="0" distB="0" distL="114300" distR="114300" simplePos="0" relativeHeight="251660288" behindDoc="0" locked="0" layoutInCell="1" allowOverlap="1" wp14:anchorId="4D129120" wp14:editId="5C5668B7">
                <wp:simplePos x="0" y="0"/>
                <wp:positionH relativeFrom="column">
                  <wp:posOffset>-102870</wp:posOffset>
                </wp:positionH>
                <wp:positionV relativeFrom="paragraph">
                  <wp:posOffset>2810510</wp:posOffset>
                </wp:positionV>
                <wp:extent cx="3615055" cy="643255"/>
                <wp:effectExtent l="0" t="0" r="23495" b="23495"/>
                <wp:wrapSquare wrapText="bothSides"/>
                <wp:docPr id="28" name="Text Box 28"/>
                <wp:cNvGraphicFramePr/>
                <a:graphic xmlns:a="http://schemas.openxmlformats.org/drawingml/2006/main">
                  <a:graphicData uri="http://schemas.microsoft.com/office/word/2010/wordprocessingShape">
                    <wps:wsp>
                      <wps:cNvSpPr txBox="1"/>
                      <wps:spPr>
                        <a:xfrm>
                          <a:off x="0" y="0"/>
                          <a:ext cx="3615055" cy="643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72A9" w:rsidRDefault="00B272A9" w:rsidP="00B272A9">
                            <w:r>
                              <w:t xml:space="preserve">Figure XX:  </w:t>
                            </w:r>
                            <w:proofErr w:type="spellStart"/>
                            <w:r>
                              <w:t>Noller</w:t>
                            </w:r>
                            <w:proofErr w:type="spellEnd"/>
                            <w:r>
                              <w:t xml:space="preserve"> depiction of landform relationships based on degree of weathering and erosion and runoff from the landscape.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8.1pt;margin-top:221.3pt;width:284.65pt;height:50.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" fillcolor="white [3201]" strokeweight=".5pt">
                <v:textbox>
                  <w:txbxContent>
                    <w:p w:rsidR="00B272A9" w:rsidRDefault="00B272A9" w:rsidP="00B272A9">
                      <w:r>
                        <w:t xml:space="preserve">Figure XX:  </w:t>
                      </w:r>
                      <w:proofErr w:type="spellStart"/>
                      <w:r>
                        <w:t>Noller</w:t>
                      </w:r>
                      <w:proofErr w:type="spellEnd"/>
                      <w:r>
                        <w:t xml:space="preserve"> depiction of landform relationships based on degree of weathering and erosion and runoff from the landscape.</w:t>
                      </w:r>
                    </w:p>
                  </w:txbxContent>
                </v:textbox>
                <w10:wrap type="square"/>
              </v:shape>
            </w:pict>
          </mc:Fallback>
        </mc:AlternateContent>
      </w:r>
      <w:r w:rsidRPr="00215D1A">
        <w:rPr>
          <w:color w:val="000000" w:themeColor="text1"/>
        </w:rPr>
        <w:t>Depending on stage of erosion, plateaus will manifest varying degrees of incision.  Initially water is transmitted directly below ground through a series of fractures in the flow.   As the original</w:t>
      </w:r>
      <w:r>
        <w:rPr>
          <w:color w:val="000000" w:themeColor="text1"/>
        </w:rPr>
        <w:t xml:space="preserve"> basalt </w:t>
      </w:r>
      <w:proofErr w:type="gramStart"/>
      <w:r>
        <w:rPr>
          <w:color w:val="000000" w:themeColor="text1"/>
        </w:rPr>
        <w:t>flows</w:t>
      </w:r>
      <w:proofErr w:type="gramEnd"/>
      <w:r>
        <w:rPr>
          <w:color w:val="000000" w:themeColor="text1"/>
        </w:rPr>
        <w:t xml:space="preserve"> weather, surface runoff </w:t>
      </w:r>
      <w:r w:rsidRPr="00215D1A">
        <w:rPr>
          <w:color w:val="000000" w:themeColor="text1"/>
        </w:rPr>
        <w:t xml:space="preserve">increases.  Fluvial erosion processes </w:t>
      </w:r>
      <w:proofErr w:type="spellStart"/>
      <w:r w:rsidRPr="00215D1A">
        <w:rPr>
          <w:color w:val="000000" w:themeColor="text1"/>
        </w:rPr>
        <w:t>intiate</w:t>
      </w:r>
      <w:proofErr w:type="spellEnd"/>
      <w:r w:rsidRPr="00215D1A">
        <w:rPr>
          <w:color w:val="000000" w:themeColor="text1"/>
        </w:rPr>
        <w:t xml:space="preserve"> incision and ephemeral stream channel formation.  With increased weathering and erosion, runoff of </w:t>
      </w:r>
      <w:proofErr w:type="spellStart"/>
      <w:r w:rsidRPr="00215D1A">
        <w:rPr>
          <w:color w:val="000000" w:themeColor="text1"/>
        </w:rPr>
        <w:t>snowment</w:t>
      </w:r>
      <w:proofErr w:type="spellEnd"/>
      <w:r w:rsidRPr="00215D1A">
        <w:rPr>
          <w:color w:val="000000" w:themeColor="text1"/>
        </w:rPr>
        <w:t xml:space="preserve"> and precipitation dominates and deep incisions occur at weak points in the basalt flows. The plateau becomes highly incised, eventually giving way to deep incision of canyons which </w:t>
      </w:r>
      <w:proofErr w:type="spellStart"/>
      <w:r w:rsidRPr="00215D1A">
        <w:rPr>
          <w:color w:val="000000" w:themeColor="text1"/>
        </w:rPr>
        <w:t>headcut</w:t>
      </w:r>
      <w:proofErr w:type="spellEnd"/>
      <w:r w:rsidRPr="00215D1A">
        <w:rPr>
          <w:color w:val="000000" w:themeColor="text1"/>
        </w:rPr>
        <w:t xml:space="preserve"> back into the plateaus over time.</w:t>
      </w:r>
    </w:p>
    <w:p w:rsidR="00DB6508" w:rsidRDefault="00DB6508" w:rsidP="00DB6508">
      <w:pPr>
        <w:spacing w:after="0"/>
        <w:rPr>
          <w:b/>
        </w:rPr>
      </w:pPr>
    </w:p>
    <w:p w:rsidR="00DB6508" w:rsidRDefault="00DB6508" w:rsidP="00DB6508">
      <w:pPr>
        <w:spacing w:after="0"/>
      </w:pPr>
      <w:proofErr w:type="spellStart"/>
      <w:r w:rsidRPr="00DB6508">
        <w:rPr>
          <w:b/>
        </w:rPr>
        <w:t>Landtype</w:t>
      </w:r>
      <w:proofErr w:type="spellEnd"/>
      <w:r w:rsidRPr="00DB6508">
        <w:rPr>
          <w:b/>
        </w:rPr>
        <w:t xml:space="preserve"> Associations:</w:t>
      </w:r>
      <w:r>
        <w:t xml:space="preserve">  </w:t>
      </w:r>
      <w:proofErr w:type="spellStart"/>
      <w:r>
        <w:t>Landtypes</w:t>
      </w:r>
      <w:proofErr w:type="spellEnd"/>
      <w:r>
        <w:t xml:space="preserve"> are formed by intersecting vegetation series or group of vegetation series with landform associations.</w:t>
      </w:r>
    </w:p>
    <w:p w:rsidR="0042099F" w:rsidRDefault="0042099F" w:rsidP="00DB6508">
      <w:pPr>
        <w:spacing w:after="0"/>
      </w:pPr>
    </w:p>
    <w:tbl>
      <w:tblPr>
        <w:tblW w:w="9900" w:type="dxa"/>
        <w:tblInd w:w="-72" w:type="dxa"/>
        <w:tblLayout w:type="fixed"/>
        <w:tblLook w:val="04A0" w:firstRow="1" w:lastRow="0" w:firstColumn="1" w:lastColumn="0" w:noHBand="0" w:noVBand="1"/>
      </w:tblPr>
      <w:tblGrid>
        <w:gridCol w:w="3420"/>
        <w:gridCol w:w="720"/>
        <w:gridCol w:w="1152"/>
        <w:gridCol w:w="1152"/>
        <w:gridCol w:w="1152"/>
        <w:gridCol w:w="1152"/>
        <w:gridCol w:w="1152"/>
      </w:tblGrid>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rPr>
                <w:rFonts w:ascii="Calibri" w:eastAsia="Times New Roman" w:hAnsi="Calibri" w:cs="Times New Roman"/>
                <w:b/>
                <w:bCs/>
                <w:color w:val="000000"/>
              </w:rPr>
            </w:pPr>
            <w:bookmarkStart w:id="0" w:name="_GoBack"/>
            <w:proofErr w:type="spellStart"/>
            <w:r>
              <w:rPr>
                <w:rFonts w:ascii="Calibri" w:eastAsia="Times New Roman" w:hAnsi="Calibri" w:cs="Times New Roman"/>
                <w:b/>
                <w:bCs/>
                <w:color w:val="000000"/>
              </w:rPr>
              <w:t>Landtype</w:t>
            </w:r>
            <w:proofErr w:type="spellEnd"/>
            <w:r>
              <w:rPr>
                <w:rFonts w:ascii="Calibri" w:eastAsia="Times New Roman" w:hAnsi="Calibri" w:cs="Times New Roman"/>
                <w:b/>
                <w:bCs/>
                <w:color w:val="000000"/>
              </w:rPr>
              <w:t xml:space="preserve"> Association</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Default="00B92B68" w:rsidP="00A20F59">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 xml:space="preserve">% of </w:t>
            </w:r>
            <w:proofErr w:type="spellStart"/>
            <w:r>
              <w:rPr>
                <w:rFonts w:ascii="Calibri" w:eastAsia="Times New Roman" w:hAnsi="Calibri" w:cs="Times New Roman"/>
                <w:b/>
                <w:bCs/>
                <w:color w:val="000000"/>
              </w:rPr>
              <w:t>LfA</w:t>
            </w:r>
            <w:proofErr w:type="spellEnd"/>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1574A" w:rsidRDefault="00B1574A" w:rsidP="00A20F59">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Minimum</w:t>
            </w:r>
          </w:p>
          <w:p w:rsidR="00B92B68" w:rsidRPr="00A20F59" w:rsidRDefault="00B1574A" w:rsidP="00B1574A">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Elevation</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1574A" w:rsidP="00A20F59">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Maximum Elevation</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1574A" w:rsidP="00A20F59">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Mean Elevation</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1574A" w:rsidRDefault="00B1574A" w:rsidP="00B23673">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w:t>
            </w:r>
          </w:p>
          <w:p w:rsidR="00B92B68" w:rsidRPr="00B23673" w:rsidRDefault="00B1574A" w:rsidP="00B23673">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Northerly Aspect</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1574A" w:rsidP="00B23673">
            <w:pPr>
              <w:spacing w:after="0"/>
              <w:jc w:val="right"/>
              <w:rPr>
                <w:rFonts w:ascii="Calibri" w:eastAsia="Times New Roman" w:hAnsi="Calibri" w:cs="Times New Roman"/>
                <w:b/>
                <w:bCs/>
                <w:color w:val="000000"/>
              </w:rPr>
            </w:pPr>
            <w:r>
              <w:rPr>
                <w:rFonts w:ascii="Calibri" w:eastAsia="Times New Roman" w:hAnsi="Calibri" w:cs="Times New Roman"/>
                <w:b/>
                <w:bCs/>
                <w:color w:val="000000"/>
              </w:rPr>
              <w:t>% Southerly Aspect</w:t>
            </w:r>
          </w:p>
        </w:tc>
      </w:tr>
      <w:bookmarkEnd w:id="0"/>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rPr>
                <w:rFonts w:ascii="Calibri" w:eastAsia="Times New Roman" w:hAnsi="Calibri" w:cs="Times New Roman"/>
                <w:b/>
                <w:bCs/>
                <w:color w:val="000000"/>
              </w:rPr>
            </w:pPr>
            <w:r w:rsidRPr="00A20F59">
              <w:rPr>
                <w:rFonts w:ascii="Calibri" w:eastAsia="Times New Roman" w:hAnsi="Calibri" w:cs="Times New Roman"/>
                <w:b/>
                <w:bCs/>
                <w:color w:val="000000"/>
              </w:rPr>
              <w:t>Incised Plateaus</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1574A" w:rsidP="00A20F59">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100%</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b/>
                <w:bCs/>
                <w:color w:val="000000"/>
              </w:rPr>
            </w:pPr>
            <w:r w:rsidRPr="00A20F59">
              <w:rPr>
                <w:rFonts w:ascii="Calibri" w:eastAsia="Times New Roman" w:hAnsi="Calibri" w:cs="Times New Roman"/>
                <w:b/>
                <w:bCs/>
                <w:color w:val="000000"/>
              </w:rPr>
              <w:t>1287.05</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b/>
                <w:bCs/>
                <w:color w:val="000000"/>
              </w:rPr>
            </w:pPr>
            <w:r w:rsidRPr="00A20F59">
              <w:rPr>
                <w:rFonts w:ascii="Calibri" w:eastAsia="Times New Roman" w:hAnsi="Calibri" w:cs="Times New Roman"/>
                <w:b/>
                <w:bCs/>
                <w:color w:val="000000"/>
              </w:rPr>
              <w:t>1548.85</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b/>
                <w:bCs/>
                <w:color w:val="000000"/>
              </w:rPr>
            </w:pPr>
            <w:r w:rsidRPr="00A20F59">
              <w:rPr>
                <w:rFonts w:ascii="Calibri" w:eastAsia="Times New Roman" w:hAnsi="Calibri" w:cs="Times New Roman"/>
                <w:b/>
                <w:bCs/>
                <w:color w:val="000000"/>
              </w:rPr>
              <w:t>1436.84</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b/>
                <w:color w:val="000000"/>
              </w:rPr>
            </w:pPr>
            <w:r w:rsidRPr="00B23673">
              <w:rPr>
                <w:rFonts w:ascii="Calibri" w:eastAsia="Times New Roman" w:hAnsi="Calibri" w:cs="Times New Roman"/>
                <w:b/>
                <w:color w:val="000000"/>
              </w:rPr>
              <w:t>73.13%</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b/>
                <w:color w:val="000000"/>
              </w:rPr>
            </w:pPr>
            <w:r w:rsidRPr="00B23673">
              <w:rPr>
                <w:rFonts w:ascii="Calibri" w:eastAsia="Times New Roman" w:hAnsi="Calibri" w:cs="Times New Roman"/>
                <w:b/>
                <w:color w:val="000000"/>
              </w:rPr>
              <w:t>26.87%</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Douglas-Fir</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1345.55</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1563.42</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1470.29</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74.40%</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25.60%</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Douglas-Fir - Grand Fir-White Fir</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1281.33</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1493.07</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1405.66</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79.49%</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20.51%</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Douglas-Fir - Grasslands / Meadows</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1178.59</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1503.63</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1371.37</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69.22%</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30.78%</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Douglas-Fir - Ponderosa Pine</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1298.33</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1529.88</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1434.49</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71.17%</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28.83%</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Douglas-Fir - Shrub-Steppe</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1169.93</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1434.59</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1316.61</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77.59%</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22.41%</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Douglas-Fir - Western Juniper</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1220.59</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1360.14</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1294.48</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71.71%</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28.29%</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Grand Fir-White Fir</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1327.74</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1699.69</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1543.15</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82.95%</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17.05%</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Grand Fir-White Fir - Douglas-Fir</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1409.32</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1635.04</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1551.74</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81.15%</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18.85%</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Grand Fir-White Fir - Ponderosa Pine</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1284.36</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1468.25</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1392.38</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73.82%</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26.18%</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Grand Fir-White Fir - Shrub-Steppe</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1149.23</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1416.86</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1312.76</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75.00%</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25.00%</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Grand Fir-White Fir - Subalpine Fir</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1554.79</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1782.45</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1695.41</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85.59%</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14.41%</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Grasslands / Meadows</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910.21</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1293.95</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1128.73</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87.80%</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12.20%</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Grasslands / Meadows - Douglas-Fir</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1026.19</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1370.38</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1182.79</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96.16%</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3.84%</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 xml:space="preserve">Grasslands / Meadows - Ponderosa </w:t>
            </w:r>
            <w:r w:rsidRPr="00A20F59">
              <w:rPr>
                <w:rFonts w:ascii="Calibri" w:eastAsia="Times New Roman" w:hAnsi="Calibri" w:cs="Times New Roman"/>
                <w:color w:val="000000"/>
                <w:sz w:val="20"/>
              </w:rPr>
              <w:lastRenderedPageBreak/>
              <w:t>Pine</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1019.40</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1342.76</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1183.26</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70.72%</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29.28%</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lastRenderedPageBreak/>
              <w:t>Grasslands / Meadows - Shrub-Steppe</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1459.45</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1712.05</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1581.67</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57.95%</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42.05%</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Grasslands / Meadows - Western Juniper</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866.55</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1175.67</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1078.56</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67.70%</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32.30%</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Parkland</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2233.71</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2397.02</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2306.29</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74.59%</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25.41%</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Ponderosa Pine</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1207.30</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1480.68</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1358.23</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66.96%</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33.04%</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Ponderosa Pine - Douglas-Fir</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1215.12</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1493.66</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1379.74</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64.03%</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35.97%</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Ponderosa Pine - Grand Fir-White Fir</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1219.60</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1471.74</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1366.45</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59.94%</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40.06%</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Ponderosa Pine - Grasslands / Meadows</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1093.36</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1413.53</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1256.81</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48.62%</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51.38%</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Ponderosa Pine - Shrub-Steppe</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1205.71</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1454.52</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1348.49</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60.75%</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39.25%</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Ponderosa Pine - Western Juniper</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906.46</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1190.77</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1071.02</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77.80%</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22.20%</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Shrub-Steppe</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1104.09</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1312.18</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1220.82</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61.81%</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38.19%</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Shrub-Steppe - Douglas-Fir</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1284.95</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1444.10</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1376.96</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65.43%</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34.57%</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Shrub-Steppe - Grand Fir-White Fir</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1063.23</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1272.56</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1150.58</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53.55%</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46.45%</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Shrub-Steppe - Grasslands / Meadows</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1331.72</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1424.70</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1384.70</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54.62%</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45.38%</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Shrub-Steppe - Ponderosa Pine</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1227.54</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1435.54</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1352.06</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64.78%</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35.22%</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Shrub-Steppe - Western Juniper</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1362.04</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1502.54</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1427.52</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62.80%</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37.20%</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Subalpine Fir</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1608.21</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1949.49</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1806.46</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92.37%</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7.63%</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Subalpine Fir - Grand Fir-White Fir</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1578.41</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1841.03</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1745.61</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87.69%</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12.31%</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Western Juniper</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1104.06</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1422.45</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1260.48</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62.53%</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37.47%</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Western Juniper - Douglas-Fir</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968.90</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1248.19</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1107.12</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61.06%</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38.94%</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Western Juniper - Ponderosa Pine</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874.98</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995.08</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954.53</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62.38%</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37.62%</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rPr>
                <w:rFonts w:ascii="Calibri" w:eastAsia="Times New Roman" w:hAnsi="Calibri" w:cs="Times New Roman"/>
                <w:b/>
                <w:bCs/>
                <w:color w:val="000000"/>
                <w:sz w:val="20"/>
              </w:rPr>
            </w:pPr>
            <w:r w:rsidRPr="00A20F59">
              <w:rPr>
                <w:rFonts w:ascii="Calibri" w:eastAsia="Times New Roman" w:hAnsi="Calibri" w:cs="Times New Roman"/>
                <w:b/>
                <w:bCs/>
                <w:color w:val="000000"/>
                <w:sz w:val="20"/>
              </w:rPr>
              <w:t xml:space="preserve">Incised Plateaus, </w:t>
            </w:r>
            <w:proofErr w:type="spellStart"/>
            <w:r w:rsidRPr="00A20F59">
              <w:rPr>
                <w:rFonts w:ascii="Calibri" w:eastAsia="Times New Roman" w:hAnsi="Calibri" w:cs="Times New Roman"/>
                <w:b/>
                <w:bCs/>
                <w:color w:val="000000"/>
                <w:sz w:val="20"/>
              </w:rPr>
              <w:t>Serpentinitic</w:t>
            </w:r>
            <w:proofErr w:type="spellEnd"/>
          </w:p>
        </w:tc>
        <w:tc>
          <w:tcPr>
            <w:tcW w:w="720" w:type="dxa"/>
            <w:tcBorders>
              <w:top w:val="single" w:sz="4" w:space="0" w:color="auto"/>
              <w:left w:val="single" w:sz="4" w:space="0" w:color="auto"/>
              <w:bottom w:val="single" w:sz="4" w:space="0" w:color="auto"/>
              <w:right w:val="single" w:sz="4" w:space="0" w:color="auto"/>
            </w:tcBorders>
          </w:tcPr>
          <w:p w:rsidR="00B92B68" w:rsidRPr="00A20F59" w:rsidRDefault="00B92B68" w:rsidP="00A20F59">
            <w:pPr>
              <w:spacing w:after="0" w:line="240" w:lineRule="auto"/>
              <w:jc w:val="right"/>
              <w:rPr>
                <w:rFonts w:ascii="Calibri" w:eastAsia="Times New Roman" w:hAnsi="Calibri" w:cs="Times New Roman"/>
                <w:b/>
                <w:bCs/>
                <w:color w:val="000000"/>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b/>
                <w:bCs/>
                <w:color w:val="000000"/>
              </w:rPr>
            </w:pPr>
            <w:r w:rsidRPr="00A20F59">
              <w:rPr>
                <w:rFonts w:ascii="Calibri" w:eastAsia="Times New Roman" w:hAnsi="Calibri" w:cs="Times New Roman"/>
                <w:b/>
                <w:bCs/>
                <w:color w:val="000000"/>
              </w:rPr>
              <w:t>1615.66</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b/>
                <w:bCs/>
                <w:color w:val="000000"/>
              </w:rPr>
            </w:pPr>
            <w:r w:rsidRPr="00A20F59">
              <w:rPr>
                <w:rFonts w:ascii="Calibri" w:eastAsia="Times New Roman" w:hAnsi="Calibri" w:cs="Times New Roman"/>
                <w:b/>
                <w:bCs/>
                <w:color w:val="000000"/>
              </w:rPr>
              <w:t>1891.75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b/>
                <w:bCs/>
                <w:color w:val="000000"/>
              </w:rPr>
            </w:pPr>
            <w:r w:rsidRPr="00A20F59">
              <w:rPr>
                <w:rFonts w:ascii="Calibri" w:eastAsia="Times New Roman" w:hAnsi="Calibri" w:cs="Times New Roman"/>
                <w:b/>
                <w:bCs/>
                <w:color w:val="000000"/>
              </w:rPr>
              <w:t>1759.41</w:t>
            </w:r>
          </w:p>
        </w:tc>
        <w:tc>
          <w:tcPr>
            <w:tcW w:w="1152" w:type="dxa"/>
            <w:tcBorders>
              <w:top w:val="single" w:sz="4" w:space="0" w:color="auto"/>
              <w:left w:val="single" w:sz="4" w:space="0" w:color="auto"/>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b/>
                <w:color w:val="000000"/>
              </w:rPr>
            </w:pPr>
            <w:r w:rsidRPr="00B23673">
              <w:rPr>
                <w:rFonts w:ascii="Calibri" w:eastAsia="Times New Roman" w:hAnsi="Calibri" w:cs="Times New Roman"/>
                <w:b/>
                <w:color w:val="000000"/>
              </w:rPr>
              <w:t>60.49%</w:t>
            </w:r>
          </w:p>
        </w:tc>
        <w:tc>
          <w:tcPr>
            <w:tcW w:w="1152" w:type="dxa"/>
            <w:tcBorders>
              <w:top w:val="single" w:sz="4" w:space="0" w:color="auto"/>
              <w:left w:val="single" w:sz="4" w:space="0" w:color="auto"/>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b/>
                <w:color w:val="000000"/>
              </w:rPr>
            </w:pPr>
            <w:r w:rsidRPr="00B23673">
              <w:rPr>
                <w:rFonts w:ascii="Calibri" w:eastAsia="Times New Roman" w:hAnsi="Calibri" w:cs="Times New Roman"/>
                <w:b/>
                <w:color w:val="000000"/>
              </w:rPr>
              <w:t>39.51%</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Grand Fir-White Fir</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1593.49</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1872.21</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1724.17</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51.00%</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49.00%</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Subalpine Fir</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1648.92</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1921.05</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1812.27</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74.73%</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25.27%</w:t>
            </w:r>
          </w:p>
        </w:tc>
      </w:tr>
    </w:tbl>
    <w:p w:rsidR="00DB6508" w:rsidRDefault="00DB6508" w:rsidP="00725766">
      <w:pPr>
        <w:spacing w:after="0"/>
        <w:ind w:left="360"/>
      </w:pPr>
    </w:p>
    <w:p w:rsidR="00DB6508" w:rsidRPr="00CE04F0" w:rsidRDefault="00DB6508" w:rsidP="00DB6508">
      <w:pPr>
        <w:spacing w:after="0"/>
        <w:rPr>
          <w:sz w:val="20"/>
          <w:szCs w:val="20"/>
        </w:rPr>
      </w:pPr>
      <w:r w:rsidRPr="00CE04F0">
        <w:rPr>
          <w:b/>
          <w:sz w:val="20"/>
          <w:szCs w:val="20"/>
        </w:rPr>
        <w:t>Climate:</w:t>
      </w:r>
      <w:r w:rsidRPr="00CE04F0">
        <w:rPr>
          <w:sz w:val="20"/>
          <w:szCs w:val="20"/>
        </w:rPr>
        <w:t xml:space="preserve"> </w:t>
      </w:r>
    </w:p>
    <w:tbl>
      <w:tblPr>
        <w:tblW w:w="8723" w:type="dxa"/>
        <w:tblInd w:w="93" w:type="dxa"/>
        <w:tblLook w:val="04A0" w:firstRow="1" w:lastRow="0" w:firstColumn="1" w:lastColumn="0" w:noHBand="0" w:noVBand="1"/>
      </w:tblPr>
      <w:tblGrid>
        <w:gridCol w:w="4425"/>
        <w:gridCol w:w="1530"/>
        <w:gridCol w:w="1350"/>
        <w:gridCol w:w="1418"/>
      </w:tblGrid>
      <w:tr w:rsidR="00B23673" w:rsidRPr="00CE04F0" w:rsidTr="00B1574A">
        <w:trPr>
          <w:trHeight w:val="300"/>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1574A" w:rsidP="00B23673">
            <w:pPr>
              <w:spacing w:after="0" w:line="240" w:lineRule="auto"/>
              <w:rPr>
                <w:rFonts w:eastAsia="Times New Roman" w:cs="Times New Roman"/>
                <w:b/>
                <w:bCs/>
                <w:color w:val="000000"/>
                <w:sz w:val="20"/>
                <w:szCs w:val="20"/>
              </w:rPr>
            </w:pPr>
            <w:proofErr w:type="spellStart"/>
            <w:r>
              <w:rPr>
                <w:rFonts w:eastAsia="Times New Roman" w:cs="Times New Roman"/>
                <w:b/>
                <w:bCs/>
                <w:color w:val="000000"/>
                <w:sz w:val="20"/>
                <w:szCs w:val="20"/>
              </w:rPr>
              <w:t>Landtype</w:t>
            </w:r>
            <w:proofErr w:type="spellEnd"/>
            <w:r>
              <w:rPr>
                <w:rFonts w:eastAsia="Times New Roman" w:cs="Times New Roman"/>
                <w:b/>
                <w:bCs/>
                <w:color w:val="000000"/>
                <w:sz w:val="20"/>
                <w:szCs w:val="20"/>
              </w:rPr>
              <w:t xml:space="preserve"> Association</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rPr>
                <w:rFonts w:eastAsia="Times New Roman" w:cs="Times New Roman"/>
                <w:b/>
                <w:bCs/>
                <w:color w:val="000000"/>
                <w:sz w:val="20"/>
                <w:szCs w:val="20"/>
              </w:rPr>
            </w:pPr>
            <w:r w:rsidRPr="00CE04F0">
              <w:rPr>
                <w:rFonts w:eastAsia="Times New Roman" w:cs="Times New Roman"/>
                <w:b/>
                <w:bCs/>
                <w:color w:val="000000"/>
                <w:sz w:val="20"/>
                <w:szCs w:val="20"/>
              </w:rPr>
              <w:t>Mean Annual Precipitation (mm)</w:t>
            </w:r>
          </w:p>
        </w:tc>
        <w:tc>
          <w:tcPr>
            <w:tcW w:w="1350" w:type="dxa"/>
            <w:tcBorders>
              <w:top w:val="single" w:sz="4" w:space="0" w:color="auto"/>
              <w:left w:val="single" w:sz="4" w:space="0" w:color="auto"/>
              <w:bottom w:val="single" w:sz="4" w:space="0" w:color="auto"/>
              <w:right w:val="single" w:sz="4" w:space="0" w:color="auto"/>
            </w:tcBorders>
            <w:shd w:val="clear" w:color="D9D9D9" w:fill="D9D9D9"/>
          </w:tcPr>
          <w:p w:rsidR="00B23673" w:rsidRDefault="00B23673" w:rsidP="00B23673">
            <w:pPr>
              <w:spacing w:after="0" w:line="240" w:lineRule="auto"/>
              <w:rPr>
                <w:rFonts w:eastAsia="Times New Roman" w:cs="Times New Roman"/>
                <w:b/>
                <w:bCs/>
                <w:color w:val="000000"/>
                <w:sz w:val="20"/>
                <w:szCs w:val="20"/>
              </w:rPr>
            </w:pPr>
            <w:r w:rsidRPr="00CE04F0">
              <w:rPr>
                <w:rFonts w:eastAsia="Times New Roman" w:cs="Times New Roman"/>
                <w:b/>
                <w:bCs/>
                <w:color w:val="000000"/>
                <w:sz w:val="20"/>
                <w:szCs w:val="20"/>
              </w:rPr>
              <w:t>Mean Annual Temperature</w:t>
            </w:r>
          </w:p>
          <w:p w:rsidR="00B1574A" w:rsidRPr="00CE04F0" w:rsidRDefault="00B1574A" w:rsidP="00B23673">
            <w:pPr>
              <w:spacing w:after="0" w:line="240" w:lineRule="auto"/>
              <w:rPr>
                <w:rFonts w:eastAsia="Times New Roman" w:cs="Times New Roman"/>
                <w:b/>
                <w:bCs/>
                <w:color w:val="000000"/>
                <w:sz w:val="20"/>
                <w:szCs w:val="20"/>
              </w:rPr>
            </w:pPr>
            <w:proofErr w:type="spellStart"/>
            <w:r w:rsidRPr="00B1574A">
              <w:rPr>
                <w:rFonts w:eastAsia="Times New Roman" w:cs="Times New Roman"/>
                <w:b/>
                <w:bCs/>
                <w:color w:val="000000"/>
                <w:sz w:val="20"/>
                <w:szCs w:val="20"/>
                <w:vertAlign w:val="superscript"/>
              </w:rPr>
              <w:t>o</w:t>
            </w:r>
            <w:r>
              <w:rPr>
                <w:rFonts w:eastAsia="Times New Roman" w:cs="Times New Roman"/>
                <w:b/>
                <w:bCs/>
                <w:color w:val="000000"/>
                <w:sz w:val="20"/>
                <w:szCs w:val="20"/>
              </w:rPr>
              <w:t>C</w:t>
            </w:r>
            <w:proofErr w:type="spellEnd"/>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rPr>
                <w:rFonts w:eastAsia="Times New Roman" w:cs="Times New Roman"/>
                <w:b/>
                <w:bCs/>
                <w:color w:val="000000"/>
                <w:sz w:val="20"/>
                <w:szCs w:val="20"/>
              </w:rPr>
            </w:pPr>
            <w:r w:rsidRPr="00CE04F0">
              <w:rPr>
                <w:rFonts w:eastAsia="Times New Roman" w:cs="Times New Roman"/>
                <w:b/>
                <w:bCs/>
                <w:color w:val="000000"/>
                <w:sz w:val="20"/>
                <w:szCs w:val="20"/>
              </w:rPr>
              <w:t>AET/PET ratio</w:t>
            </w:r>
          </w:p>
          <w:p w:rsidR="00B23673" w:rsidRPr="00CE04F0" w:rsidRDefault="00B23673" w:rsidP="00B23673">
            <w:pPr>
              <w:spacing w:after="0" w:line="240" w:lineRule="auto"/>
              <w:rPr>
                <w:rFonts w:eastAsia="Times New Roman" w:cs="Times New Roman"/>
                <w:b/>
                <w:bCs/>
                <w:color w:val="000000"/>
                <w:sz w:val="20"/>
                <w:szCs w:val="20"/>
              </w:rPr>
            </w:pPr>
            <w:r w:rsidRPr="00CE04F0">
              <w:rPr>
                <w:rFonts w:eastAsia="Times New Roman" w:cs="Times New Roman"/>
                <w:b/>
                <w:bCs/>
                <w:color w:val="000000"/>
                <w:sz w:val="20"/>
                <w:szCs w:val="20"/>
              </w:rPr>
              <w:t>June July Aug</w:t>
            </w: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rPr>
                <w:rFonts w:eastAsia="Times New Roman" w:cs="Times New Roman"/>
                <w:b/>
                <w:bCs/>
                <w:color w:val="000000"/>
                <w:sz w:val="20"/>
                <w:szCs w:val="20"/>
              </w:rPr>
            </w:pPr>
            <w:r w:rsidRPr="00B23673">
              <w:rPr>
                <w:rFonts w:eastAsia="Times New Roman" w:cs="Times New Roman"/>
                <w:b/>
                <w:bCs/>
                <w:color w:val="000000"/>
                <w:sz w:val="20"/>
                <w:szCs w:val="20"/>
              </w:rPr>
              <w:t>Incised Plateaus</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b/>
                <w:bCs/>
                <w:color w:val="000000"/>
                <w:sz w:val="20"/>
                <w:szCs w:val="20"/>
              </w:rPr>
            </w:pPr>
            <w:r w:rsidRPr="00B23673">
              <w:rPr>
                <w:rFonts w:eastAsia="Times New Roman" w:cs="Times New Roman"/>
                <w:b/>
                <w:bCs/>
                <w:color w:val="000000"/>
                <w:sz w:val="20"/>
                <w:szCs w:val="20"/>
              </w:rPr>
              <w:t>629.88</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
                <w:bCs/>
                <w:color w:val="000000"/>
                <w:sz w:val="20"/>
                <w:szCs w:val="20"/>
              </w:rPr>
            </w:pPr>
            <w:r w:rsidRPr="00CE04F0">
              <w:rPr>
                <w:rFonts w:eastAsia="Times New Roman" w:cs="Times New Roman"/>
                <w:b/>
                <w:bCs/>
                <w:color w:val="000000"/>
                <w:sz w:val="20"/>
                <w:szCs w:val="20"/>
              </w:rPr>
              <w:t>6.63</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b/>
                <w:bCs/>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Douglas-Fir</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622.18</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6.41</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Douglas-Fir - Grand Fir-White Fir</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578.89</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6.75</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Douglas-Fir - Grasslands / Meadows</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418.16</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7.79</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Douglas-Fir - Ponderosa Pine</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601.29</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6.78</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Douglas-Fir - Shrub-Steppe</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545.30</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7.71</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Douglas-Fir - Western Juniper</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420.89</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7.22</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Grand Fir-White Fir</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786.72</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6.04</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Grand Fir-White Fir - Douglas-Fir</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730.86</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6.21</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Grand Fir-White Fir - Ponderosa Pine</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621.19</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6.64</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Grand Fir-White Fir - Shrub-Steppe</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528.61</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7.17</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Grand Fir-White Fir - Subalpine Fir</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1108.62</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5.62</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lastRenderedPageBreak/>
              <w:t>Grasslands / Meadows</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386.88</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8.67</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Grasslands / Meadows - Douglas-Fir</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398.66</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8.44</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Grasslands / Meadows - Ponderosa Pine</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395.37</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8.31</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Grasslands / Meadows - Shrub-Steppe</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662.61</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6.05</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Grasslands / Meadows - Western Juniper</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373.60</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8.87</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Parkland</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1026.51</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2.98</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Ponderosa Pine</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537.04</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6.99</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Ponderosa Pine - Douglas-Fir</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624.42</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6.86</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Ponderosa Pine - Grand Fir-White Fir</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570.77</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7.09</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Ponderosa Pine - Grasslands / Meadows</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424.23</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8.23</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Ponderosa Pine - Shrub-Steppe</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520.61</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7.19</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Ponderosa Pine - Western Juniper</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410.23</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8.61</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Shrub-Steppe</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495.31</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7.29</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Shrub-Steppe - Douglas-Fir</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474.18</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7.08</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Shrub-Steppe - Grand Fir-White Fir</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494.34</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7.01</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Shrub-Steppe - Grasslands / Meadows</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452.13</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6.91</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Shrub-Steppe - Ponderosa Pine</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516.57</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7.14</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Shrub-Steppe - Western Juniper</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488.69</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6.70</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Subalpine Fir</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1008.05</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5.05</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Subalpine Fir - Grand Fir-White Fir</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1086.21</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5.32</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Western Juniper</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396.93</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7.61</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Western Juniper - Douglas-Fir</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403.86</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8.63</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Western Juniper - Ponderosa Pine</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403.41</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8.97</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rPr>
                <w:rFonts w:eastAsia="Times New Roman" w:cs="Times New Roman"/>
                <w:b/>
                <w:bCs/>
                <w:color w:val="000000"/>
                <w:sz w:val="20"/>
                <w:szCs w:val="20"/>
              </w:rPr>
            </w:pPr>
            <w:r w:rsidRPr="00B23673">
              <w:rPr>
                <w:rFonts w:eastAsia="Times New Roman" w:cs="Times New Roman"/>
                <w:b/>
                <w:bCs/>
                <w:color w:val="000000"/>
                <w:sz w:val="20"/>
                <w:szCs w:val="20"/>
              </w:rPr>
              <w:t xml:space="preserve">Incised Plateaus, </w:t>
            </w:r>
            <w:proofErr w:type="spellStart"/>
            <w:r w:rsidRPr="00B23673">
              <w:rPr>
                <w:rFonts w:eastAsia="Times New Roman" w:cs="Times New Roman"/>
                <w:b/>
                <w:bCs/>
                <w:color w:val="000000"/>
                <w:sz w:val="20"/>
                <w:szCs w:val="20"/>
              </w:rPr>
              <w:t>Serpentinitic</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b/>
                <w:bCs/>
                <w:color w:val="000000"/>
                <w:sz w:val="20"/>
                <w:szCs w:val="20"/>
              </w:rPr>
            </w:pPr>
            <w:r w:rsidRPr="00B23673">
              <w:rPr>
                <w:rFonts w:eastAsia="Times New Roman" w:cs="Times New Roman"/>
                <w:b/>
                <w:bCs/>
                <w:color w:val="000000"/>
                <w:sz w:val="20"/>
                <w:szCs w:val="20"/>
              </w:rPr>
              <w:t>723.46</w:t>
            </w:r>
          </w:p>
        </w:tc>
        <w:tc>
          <w:tcPr>
            <w:tcW w:w="1350" w:type="dxa"/>
            <w:tcBorders>
              <w:top w:val="single" w:sz="4" w:space="0" w:color="auto"/>
              <w:left w:val="single" w:sz="4" w:space="0" w:color="auto"/>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
                <w:bCs/>
                <w:color w:val="000000"/>
                <w:sz w:val="20"/>
                <w:szCs w:val="20"/>
              </w:rPr>
            </w:pPr>
            <w:r w:rsidRPr="00CE04F0">
              <w:rPr>
                <w:rFonts w:eastAsia="Times New Roman" w:cs="Times New Roman"/>
                <w:b/>
                <w:bCs/>
                <w:color w:val="000000"/>
                <w:sz w:val="20"/>
                <w:szCs w:val="20"/>
              </w:rPr>
              <w:t>5.34</w:t>
            </w:r>
          </w:p>
        </w:tc>
        <w:tc>
          <w:tcPr>
            <w:tcW w:w="1418" w:type="dxa"/>
            <w:tcBorders>
              <w:top w:val="single" w:sz="4" w:space="0" w:color="auto"/>
              <w:left w:val="single" w:sz="4" w:space="0" w:color="auto"/>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b/>
                <w:bCs/>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Grand Fir-White Fir</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716.11</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5.49</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Subalpine Fir</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734.49</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5.11</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bl>
    <w:p w:rsidR="00DB6508" w:rsidRDefault="00DB6508" w:rsidP="00054B72">
      <w:pPr>
        <w:spacing w:after="0"/>
        <w:rPr>
          <w:b/>
        </w:rPr>
      </w:pPr>
    </w:p>
    <w:p w:rsidR="00054B72" w:rsidRPr="00054B72" w:rsidRDefault="00054B72" w:rsidP="00054B72">
      <w:pPr>
        <w:pStyle w:val="ListParagraph"/>
        <w:spacing w:after="0"/>
        <w:ind w:left="0"/>
        <w:rPr>
          <w:b/>
        </w:rPr>
      </w:pPr>
      <w:r w:rsidRPr="00054B72">
        <w:rPr>
          <w:b/>
        </w:rPr>
        <w:t>Geology:</w:t>
      </w:r>
    </w:p>
    <w:p w:rsidR="00054B72" w:rsidRPr="00054B72" w:rsidRDefault="00054B72" w:rsidP="00054B72">
      <w:pPr>
        <w:pStyle w:val="ListParagraph"/>
        <w:numPr>
          <w:ilvl w:val="0"/>
          <w:numId w:val="3"/>
        </w:numPr>
        <w:spacing w:after="0"/>
      </w:pPr>
      <w:r w:rsidRPr="00054B72">
        <w:t>Bedrock Group</w:t>
      </w:r>
      <w:r w:rsidR="00556609">
        <w:t xml:space="preserve">  - </w:t>
      </w:r>
      <w:proofErr w:type="spellStart"/>
      <w:r w:rsidR="00556609">
        <w:t>Extusive</w:t>
      </w:r>
      <w:proofErr w:type="spellEnd"/>
      <w:r w:rsidR="00556609">
        <w:t xml:space="preserve"> </w:t>
      </w:r>
    </w:p>
    <w:p w:rsidR="00054B72" w:rsidRPr="00054B72" w:rsidRDefault="00054B72" w:rsidP="00054B72">
      <w:pPr>
        <w:pStyle w:val="ListParagraph"/>
        <w:numPr>
          <w:ilvl w:val="0"/>
          <w:numId w:val="3"/>
        </w:numPr>
        <w:spacing w:after="0"/>
      </w:pPr>
      <w:proofErr w:type="spellStart"/>
      <w:r w:rsidRPr="00054B72">
        <w:t>RockType</w:t>
      </w:r>
      <w:proofErr w:type="spellEnd"/>
      <w:r w:rsidR="00556609">
        <w:t xml:space="preserve"> - Basalt</w:t>
      </w:r>
    </w:p>
    <w:p w:rsidR="00054B72" w:rsidRPr="00054B72" w:rsidRDefault="00054B72" w:rsidP="00054B72">
      <w:pPr>
        <w:spacing w:after="0"/>
        <w:rPr>
          <w:b/>
        </w:rPr>
      </w:pPr>
      <w:r w:rsidRPr="00054B72">
        <w:rPr>
          <w:b/>
        </w:rPr>
        <w:t>Soils:</w:t>
      </w:r>
    </w:p>
    <w:p w:rsidR="00054B72" w:rsidRPr="00054B72" w:rsidRDefault="00054B72" w:rsidP="00054B72">
      <w:pPr>
        <w:pStyle w:val="ListParagraph"/>
        <w:numPr>
          <w:ilvl w:val="0"/>
          <w:numId w:val="4"/>
        </w:numPr>
        <w:spacing w:after="0"/>
      </w:pPr>
      <w:r>
        <w:t>Surface and subsurface soil texture</w:t>
      </w:r>
    </w:p>
    <w:p w:rsidR="00054B72" w:rsidRDefault="00054B72" w:rsidP="00054B72">
      <w:pPr>
        <w:pStyle w:val="ListParagraph"/>
        <w:numPr>
          <w:ilvl w:val="0"/>
          <w:numId w:val="4"/>
        </w:numPr>
        <w:spacing w:after="0"/>
      </w:pPr>
      <w:r>
        <w:t xml:space="preserve">Rock </w:t>
      </w:r>
      <w:r w:rsidR="00CE04F0">
        <w:t>f</w:t>
      </w:r>
      <w:r>
        <w:t>ragments</w:t>
      </w:r>
    </w:p>
    <w:p w:rsidR="00054B72" w:rsidRDefault="00054B72" w:rsidP="00054B72">
      <w:pPr>
        <w:pStyle w:val="ListParagraph"/>
        <w:numPr>
          <w:ilvl w:val="0"/>
          <w:numId w:val="4"/>
        </w:numPr>
        <w:spacing w:after="0"/>
      </w:pPr>
      <w:r>
        <w:t>Soil depth</w:t>
      </w:r>
    </w:p>
    <w:p w:rsidR="00054B72" w:rsidRDefault="00054B72" w:rsidP="00054B72">
      <w:pPr>
        <w:pStyle w:val="ListParagraph"/>
        <w:numPr>
          <w:ilvl w:val="0"/>
          <w:numId w:val="4"/>
        </w:numPr>
        <w:spacing w:after="0"/>
      </w:pPr>
      <w:r>
        <w:t xml:space="preserve">Depth To </w:t>
      </w:r>
      <w:r w:rsidR="00CE04F0">
        <w:t>b</w:t>
      </w:r>
      <w:r>
        <w:t>edrock</w:t>
      </w:r>
    </w:p>
    <w:p w:rsidR="00054B72" w:rsidRDefault="00054B72" w:rsidP="00054B72">
      <w:pPr>
        <w:pStyle w:val="ListParagraph"/>
        <w:numPr>
          <w:ilvl w:val="0"/>
          <w:numId w:val="4"/>
        </w:numPr>
        <w:spacing w:after="0"/>
      </w:pPr>
      <w:r>
        <w:t xml:space="preserve">Drainage </w:t>
      </w:r>
      <w:r w:rsidR="00CE04F0">
        <w:t>c</w:t>
      </w:r>
      <w:r>
        <w:t>lass</w:t>
      </w:r>
    </w:p>
    <w:p w:rsidR="00DB6508" w:rsidRDefault="00DB6508" w:rsidP="00054B72">
      <w:pPr>
        <w:pStyle w:val="ListParagraph"/>
        <w:numPr>
          <w:ilvl w:val="0"/>
          <w:numId w:val="4"/>
        </w:numPr>
        <w:spacing w:after="0"/>
      </w:pPr>
      <w:r>
        <w:t>Slope</w:t>
      </w:r>
      <w:r w:rsidR="00B304BD">
        <w:t xml:space="preserve">  Mean: 18%  Range: 14% - 36%</w:t>
      </w:r>
    </w:p>
    <w:p w:rsidR="00054B72" w:rsidRDefault="00054B72" w:rsidP="00054B72">
      <w:pPr>
        <w:pStyle w:val="ListParagraph"/>
        <w:numPr>
          <w:ilvl w:val="0"/>
          <w:numId w:val="4"/>
        </w:numPr>
        <w:spacing w:after="0"/>
      </w:pPr>
      <w:r>
        <w:t xml:space="preserve">Hydrologic </w:t>
      </w:r>
      <w:r w:rsidR="00CE04F0">
        <w:t>r</w:t>
      </w:r>
      <w:r w:rsidR="004122F1">
        <w:t xml:space="preserve">unoff </w:t>
      </w:r>
      <w:r w:rsidR="00CE04F0">
        <w:t>group</w:t>
      </w:r>
    </w:p>
    <w:p w:rsidR="00054B72" w:rsidRPr="00054B72" w:rsidRDefault="00054B72" w:rsidP="00054B72">
      <w:pPr>
        <w:pStyle w:val="ListParagraph"/>
        <w:numPr>
          <w:ilvl w:val="0"/>
          <w:numId w:val="4"/>
        </w:numPr>
        <w:spacing w:after="0"/>
      </w:pPr>
      <w:r w:rsidRPr="00054B72">
        <w:t>Stability</w:t>
      </w:r>
    </w:p>
    <w:p w:rsidR="00054B72" w:rsidRPr="00054B72" w:rsidRDefault="00054B72" w:rsidP="00054B72">
      <w:pPr>
        <w:pStyle w:val="ListParagraph"/>
        <w:numPr>
          <w:ilvl w:val="1"/>
          <w:numId w:val="4"/>
        </w:numPr>
        <w:spacing w:after="0"/>
      </w:pPr>
      <w:r w:rsidRPr="00054B72">
        <w:t xml:space="preserve">Mass </w:t>
      </w:r>
      <w:r w:rsidR="00CE04F0">
        <w:t>w</w:t>
      </w:r>
      <w:r w:rsidRPr="00054B72">
        <w:t xml:space="preserve">asting </w:t>
      </w:r>
      <w:r w:rsidR="00CE04F0">
        <w:t>p</w:t>
      </w:r>
      <w:r w:rsidRPr="00054B72">
        <w:t>otential</w:t>
      </w:r>
    </w:p>
    <w:p w:rsidR="00054B72" w:rsidRPr="00054B72" w:rsidRDefault="00054B72" w:rsidP="00054B72">
      <w:pPr>
        <w:pStyle w:val="ListParagraph"/>
        <w:numPr>
          <w:ilvl w:val="1"/>
          <w:numId w:val="4"/>
        </w:numPr>
        <w:spacing w:after="0"/>
      </w:pPr>
      <w:r w:rsidRPr="00054B72">
        <w:t>Shallow Rapid landslide potential</w:t>
      </w:r>
    </w:p>
    <w:p w:rsidR="00054B72" w:rsidRPr="00054B72" w:rsidRDefault="00054B72" w:rsidP="00054B72">
      <w:pPr>
        <w:pStyle w:val="ListParagraph"/>
        <w:numPr>
          <w:ilvl w:val="1"/>
          <w:numId w:val="4"/>
        </w:numPr>
        <w:spacing w:after="0"/>
      </w:pPr>
      <w:r w:rsidRPr="00054B72">
        <w:t>Surface soil erosion potential</w:t>
      </w:r>
    </w:p>
    <w:p w:rsidR="00CE04F0" w:rsidRDefault="00CE04F0" w:rsidP="00054B72">
      <w:pPr>
        <w:spacing w:after="0"/>
        <w:rPr>
          <w:b/>
        </w:rPr>
      </w:pPr>
    </w:p>
    <w:p w:rsidR="00054B72" w:rsidRPr="00054B72" w:rsidRDefault="00054B72" w:rsidP="00054B72">
      <w:pPr>
        <w:spacing w:after="0"/>
        <w:rPr>
          <w:b/>
        </w:rPr>
      </w:pPr>
      <w:r w:rsidRPr="00054B72">
        <w:rPr>
          <w:b/>
        </w:rPr>
        <w:t>Fire History:</w:t>
      </w:r>
    </w:p>
    <w:tbl>
      <w:tblPr>
        <w:tblStyle w:val="TableGrid"/>
        <w:tblW w:w="0" w:type="auto"/>
        <w:tblLayout w:type="fixed"/>
        <w:tblLook w:val="04A0" w:firstRow="1" w:lastRow="0" w:firstColumn="1" w:lastColumn="0" w:noHBand="0" w:noVBand="1"/>
      </w:tblPr>
      <w:tblGrid>
        <w:gridCol w:w="1998"/>
        <w:gridCol w:w="1440"/>
        <w:gridCol w:w="990"/>
        <w:gridCol w:w="5148"/>
      </w:tblGrid>
      <w:tr w:rsidR="00A674CA" w:rsidRPr="00273B6F" w:rsidTr="00A17450">
        <w:tc>
          <w:tcPr>
            <w:tcW w:w="1998" w:type="dxa"/>
          </w:tcPr>
          <w:p w:rsidR="00A674CA" w:rsidRPr="00273B6F" w:rsidRDefault="00A674CA" w:rsidP="00A17450">
            <w:pPr>
              <w:jc w:val="center"/>
              <w:rPr>
                <w:b/>
              </w:rPr>
            </w:pPr>
            <w:r w:rsidRPr="00273B6F">
              <w:rPr>
                <w:b/>
              </w:rPr>
              <w:t>Fire Regime Group</w:t>
            </w:r>
          </w:p>
        </w:tc>
        <w:tc>
          <w:tcPr>
            <w:tcW w:w="1440" w:type="dxa"/>
          </w:tcPr>
          <w:p w:rsidR="00A674CA" w:rsidRPr="00273B6F" w:rsidRDefault="00A674CA" w:rsidP="00A17450">
            <w:pPr>
              <w:jc w:val="center"/>
              <w:rPr>
                <w:b/>
              </w:rPr>
            </w:pPr>
            <w:r w:rsidRPr="00273B6F">
              <w:rPr>
                <w:b/>
              </w:rPr>
              <w:t>Frequency</w:t>
            </w:r>
          </w:p>
        </w:tc>
        <w:tc>
          <w:tcPr>
            <w:tcW w:w="990" w:type="dxa"/>
          </w:tcPr>
          <w:p w:rsidR="00A674CA" w:rsidRPr="00273B6F" w:rsidRDefault="00A674CA" w:rsidP="00A17450">
            <w:pPr>
              <w:jc w:val="center"/>
              <w:rPr>
                <w:b/>
              </w:rPr>
            </w:pPr>
            <w:r w:rsidRPr="00273B6F">
              <w:rPr>
                <w:b/>
              </w:rPr>
              <w:t>Severity</w:t>
            </w:r>
          </w:p>
        </w:tc>
        <w:tc>
          <w:tcPr>
            <w:tcW w:w="5148" w:type="dxa"/>
          </w:tcPr>
          <w:p w:rsidR="00A674CA" w:rsidRPr="00273B6F" w:rsidRDefault="00A674CA" w:rsidP="00A17450">
            <w:pPr>
              <w:jc w:val="center"/>
              <w:rPr>
                <w:b/>
              </w:rPr>
            </w:pPr>
            <w:r w:rsidRPr="00273B6F">
              <w:rPr>
                <w:b/>
              </w:rPr>
              <w:t>Severity Description</w:t>
            </w:r>
          </w:p>
        </w:tc>
      </w:tr>
      <w:tr w:rsidR="00A674CA" w:rsidTr="00A17450">
        <w:tc>
          <w:tcPr>
            <w:tcW w:w="1998" w:type="dxa"/>
          </w:tcPr>
          <w:p w:rsidR="00A674CA" w:rsidRDefault="00A674CA" w:rsidP="00A17450">
            <w:pPr>
              <w:jc w:val="center"/>
            </w:pPr>
            <w:r>
              <w:t>I</w:t>
            </w:r>
          </w:p>
        </w:tc>
        <w:tc>
          <w:tcPr>
            <w:tcW w:w="1440" w:type="dxa"/>
          </w:tcPr>
          <w:p w:rsidR="00A674CA" w:rsidRDefault="00A674CA" w:rsidP="00A17450">
            <w:r>
              <w:t>0-35 years</w:t>
            </w:r>
          </w:p>
        </w:tc>
        <w:tc>
          <w:tcPr>
            <w:tcW w:w="990" w:type="dxa"/>
          </w:tcPr>
          <w:p w:rsidR="00A674CA" w:rsidRDefault="00A674CA" w:rsidP="00A17450">
            <w:r>
              <w:t>Low / mixed</w:t>
            </w:r>
          </w:p>
        </w:tc>
        <w:tc>
          <w:tcPr>
            <w:tcW w:w="5148" w:type="dxa"/>
          </w:tcPr>
          <w:p w:rsidR="00A674CA" w:rsidRDefault="00A674CA" w:rsidP="00A17450">
            <w:r>
              <w:t xml:space="preserve">Generally low-severity fires replacing less than 25% of the dominant </w:t>
            </w:r>
            <w:proofErr w:type="spellStart"/>
            <w:r>
              <w:t>overstory</w:t>
            </w:r>
            <w:proofErr w:type="spellEnd"/>
            <w:r>
              <w:t xml:space="preserve"> vegetation; can include mixed-severity fires that replace up to 75% of the </w:t>
            </w:r>
            <w:proofErr w:type="spellStart"/>
            <w:r>
              <w:t>overstory</w:t>
            </w:r>
            <w:proofErr w:type="spellEnd"/>
          </w:p>
        </w:tc>
      </w:tr>
    </w:tbl>
    <w:p w:rsidR="00556609" w:rsidRDefault="00556609" w:rsidP="00054B72">
      <w:pPr>
        <w:spacing w:after="0"/>
        <w:rPr>
          <w:b/>
        </w:rPr>
      </w:pPr>
    </w:p>
    <w:p w:rsidR="00054B72" w:rsidRPr="00054B72" w:rsidRDefault="00054B72" w:rsidP="00054B72">
      <w:pPr>
        <w:spacing w:after="0"/>
        <w:rPr>
          <w:b/>
        </w:rPr>
      </w:pPr>
      <w:r w:rsidRPr="00054B72">
        <w:rPr>
          <w:b/>
        </w:rPr>
        <w:t>Unique Habitats</w:t>
      </w:r>
    </w:p>
    <w:p w:rsidR="00054B72" w:rsidRPr="00054B72" w:rsidRDefault="00054B72" w:rsidP="00054B72">
      <w:pPr>
        <w:pStyle w:val="ListParagraph"/>
        <w:numPr>
          <w:ilvl w:val="0"/>
          <w:numId w:val="5"/>
        </w:numPr>
        <w:spacing w:after="0"/>
      </w:pPr>
      <w:r w:rsidRPr="00054B72">
        <w:t>Seeps, springs</w:t>
      </w:r>
    </w:p>
    <w:p w:rsidR="00054B72" w:rsidRPr="00054B72" w:rsidRDefault="00054B72" w:rsidP="00054B72">
      <w:pPr>
        <w:pStyle w:val="ListParagraph"/>
        <w:numPr>
          <w:ilvl w:val="0"/>
          <w:numId w:val="5"/>
        </w:numPr>
        <w:spacing w:after="0"/>
      </w:pPr>
      <w:r w:rsidRPr="00054B72">
        <w:t>Wetlands</w:t>
      </w:r>
    </w:p>
    <w:p w:rsidR="00054B72" w:rsidRPr="00054B72" w:rsidRDefault="00054B72" w:rsidP="00054B72">
      <w:pPr>
        <w:pStyle w:val="ListParagraph"/>
        <w:numPr>
          <w:ilvl w:val="0"/>
          <w:numId w:val="5"/>
        </w:numPr>
        <w:spacing w:after="0"/>
      </w:pPr>
      <w:r w:rsidRPr="00054B72">
        <w:t>Lakes/ponds</w:t>
      </w:r>
    </w:p>
    <w:p w:rsidR="00054B72" w:rsidRPr="00054B72" w:rsidRDefault="00054B72" w:rsidP="00054B72">
      <w:pPr>
        <w:pStyle w:val="ListParagraph"/>
        <w:numPr>
          <w:ilvl w:val="0"/>
          <w:numId w:val="5"/>
        </w:numPr>
        <w:spacing w:after="0"/>
      </w:pPr>
      <w:r w:rsidRPr="00054B72">
        <w:t>Scarps</w:t>
      </w:r>
    </w:p>
    <w:p w:rsidR="00054B72" w:rsidRPr="00054B72" w:rsidRDefault="00054B72" w:rsidP="00054B72">
      <w:pPr>
        <w:pStyle w:val="ListParagraph"/>
        <w:numPr>
          <w:ilvl w:val="0"/>
          <w:numId w:val="5"/>
        </w:numPr>
        <w:spacing w:after="0"/>
      </w:pPr>
      <w:r w:rsidRPr="00054B72">
        <w:t>Debris Slides</w:t>
      </w:r>
    </w:p>
    <w:p w:rsidR="00DB6508" w:rsidRDefault="00DB6508" w:rsidP="00054B72">
      <w:pPr>
        <w:spacing w:after="0"/>
        <w:rPr>
          <w:b/>
        </w:rPr>
      </w:pPr>
    </w:p>
    <w:p w:rsidR="00081B0E" w:rsidRPr="00081B0E" w:rsidRDefault="00054B72" w:rsidP="00081B0E">
      <w:pPr>
        <w:spacing w:after="0"/>
        <w:rPr>
          <w:b/>
        </w:rPr>
      </w:pPr>
      <w:r w:rsidRPr="00054B72">
        <w:rPr>
          <w:b/>
        </w:rPr>
        <w:t>Hydro/Water Quality:</w:t>
      </w:r>
    </w:p>
    <w:p w:rsidR="00081B0E" w:rsidRDefault="00081B0E" w:rsidP="00054B72">
      <w:pPr>
        <w:pStyle w:val="ListParagraph"/>
        <w:numPr>
          <w:ilvl w:val="0"/>
          <w:numId w:val="4"/>
        </w:numPr>
        <w:spacing w:after="0"/>
      </w:pPr>
      <w:r>
        <w:t>Stream Density</w:t>
      </w:r>
    </w:p>
    <w:p w:rsidR="00054B72" w:rsidRPr="00054B72" w:rsidRDefault="00054B72" w:rsidP="00054B72">
      <w:pPr>
        <w:pStyle w:val="ListParagraph"/>
        <w:numPr>
          <w:ilvl w:val="0"/>
          <w:numId w:val="4"/>
        </w:numPr>
        <w:spacing w:after="0"/>
      </w:pPr>
      <w:r w:rsidRPr="00054B72">
        <w:t>Source/Transport Deposition</w:t>
      </w:r>
    </w:p>
    <w:p w:rsidR="00054B72" w:rsidRPr="00054B72" w:rsidRDefault="00054B72" w:rsidP="00054B72">
      <w:pPr>
        <w:pStyle w:val="ListParagraph"/>
        <w:numPr>
          <w:ilvl w:val="0"/>
          <w:numId w:val="4"/>
        </w:numPr>
        <w:spacing w:after="0" w:line="240" w:lineRule="auto"/>
        <w:contextualSpacing w:val="0"/>
      </w:pPr>
      <w:proofErr w:type="spellStart"/>
      <w:r w:rsidRPr="00054B72">
        <w:t>Avg</w:t>
      </w:r>
      <w:proofErr w:type="spellEnd"/>
      <w:r w:rsidRPr="00054B72">
        <w:t xml:space="preserve"> Sinuosity </w:t>
      </w:r>
    </w:p>
    <w:p w:rsidR="00054B72" w:rsidRPr="00054B72" w:rsidRDefault="00054B72" w:rsidP="00054B72">
      <w:pPr>
        <w:pStyle w:val="ListParagraph"/>
        <w:numPr>
          <w:ilvl w:val="0"/>
          <w:numId w:val="4"/>
        </w:numPr>
        <w:spacing w:after="0" w:line="240" w:lineRule="auto"/>
        <w:contextualSpacing w:val="0"/>
      </w:pPr>
      <w:proofErr w:type="spellStart"/>
      <w:r w:rsidRPr="00054B72">
        <w:t>Bankfull</w:t>
      </w:r>
      <w:proofErr w:type="spellEnd"/>
      <w:r w:rsidRPr="00054B72">
        <w:t xml:space="preserve"> Width (the survey data has an average </w:t>
      </w:r>
      <w:proofErr w:type="spellStart"/>
      <w:r w:rsidRPr="00054B72">
        <w:t>bankfull</w:t>
      </w:r>
      <w:proofErr w:type="spellEnd"/>
      <w:r w:rsidRPr="00054B72">
        <w:t xml:space="preserve"> width (</w:t>
      </w:r>
      <w:proofErr w:type="spellStart"/>
      <w:r w:rsidRPr="00054B72">
        <w:t>ft</w:t>
      </w:r>
      <w:proofErr w:type="spellEnd"/>
      <w:r w:rsidRPr="00054B72">
        <w:t>) per surveyed stream length)</w:t>
      </w:r>
    </w:p>
    <w:p w:rsidR="00054B72" w:rsidRPr="00054B72" w:rsidRDefault="00054B72" w:rsidP="00054B72">
      <w:pPr>
        <w:pStyle w:val="ListParagraph"/>
        <w:numPr>
          <w:ilvl w:val="0"/>
          <w:numId w:val="4"/>
        </w:numPr>
        <w:spacing w:after="0" w:line="240" w:lineRule="auto"/>
        <w:contextualSpacing w:val="0"/>
      </w:pPr>
      <w:proofErr w:type="spellStart"/>
      <w:r w:rsidRPr="00054B72">
        <w:t>Floodprone</w:t>
      </w:r>
      <w:proofErr w:type="spellEnd"/>
      <w:r w:rsidRPr="00054B72">
        <w:t xml:space="preserve"> width (same here, this is an average value in </w:t>
      </w:r>
      <w:proofErr w:type="spellStart"/>
      <w:r w:rsidRPr="00054B72">
        <w:t>ft</w:t>
      </w:r>
      <w:proofErr w:type="spellEnd"/>
      <w:r w:rsidRPr="00054B72">
        <w:t>)</w:t>
      </w:r>
    </w:p>
    <w:p w:rsidR="00054B72" w:rsidRPr="00054B72" w:rsidRDefault="00054B72" w:rsidP="00054B72">
      <w:pPr>
        <w:pStyle w:val="ListParagraph"/>
        <w:numPr>
          <w:ilvl w:val="0"/>
          <w:numId w:val="4"/>
        </w:numPr>
        <w:spacing w:after="0" w:line="240" w:lineRule="auto"/>
        <w:contextualSpacing w:val="0"/>
      </w:pPr>
      <w:r w:rsidRPr="00054B72">
        <w:t>BF_W/</w:t>
      </w:r>
      <w:proofErr w:type="spellStart"/>
      <w:r w:rsidRPr="00054B72">
        <w:t>D_ratio</w:t>
      </w:r>
      <w:proofErr w:type="spellEnd"/>
      <w:r w:rsidRPr="00054B72">
        <w:t xml:space="preserve"> (same  here, average value)</w:t>
      </w:r>
    </w:p>
    <w:p w:rsidR="00054B72" w:rsidRPr="00054B72" w:rsidRDefault="00054B72" w:rsidP="00054B72">
      <w:pPr>
        <w:pStyle w:val="ListParagraph"/>
        <w:numPr>
          <w:ilvl w:val="0"/>
          <w:numId w:val="4"/>
        </w:numPr>
        <w:spacing w:after="0"/>
      </w:pPr>
      <w:r w:rsidRPr="00054B72">
        <w:t>Stream Temperature</w:t>
      </w:r>
    </w:p>
    <w:p w:rsidR="00054B72" w:rsidRPr="00054B72" w:rsidRDefault="00054B72" w:rsidP="00054B72">
      <w:pPr>
        <w:spacing w:after="0"/>
        <w:ind w:left="360"/>
      </w:pPr>
    </w:p>
    <w:p w:rsidR="00054B72" w:rsidRPr="00054B72" w:rsidRDefault="00054B72" w:rsidP="00054B72">
      <w:pPr>
        <w:pStyle w:val="ListParagraph"/>
        <w:spacing w:after="0"/>
        <w:ind w:left="0"/>
        <w:rPr>
          <w:b/>
        </w:rPr>
      </w:pPr>
      <w:r w:rsidRPr="00054B72">
        <w:rPr>
          <w:b/>
        </w:rPr>
        <w:t>Fish Habitat:</w:t>
      </w:r>
    </w:p>
    <w:p w:rsidR="00054B72" w:rsidRPr="00054B72" w:rsidRDefault="00054B72" w:rsidP="00054B72">
      <w:pPr>
        <w:pStyle w:val="ListParagraph"/>
        <w:numPr>
          <w:ilvl w:val="0"/>
          <w:numId w:val="6"/>
        </w:numPr>
        <w:spacing w:after="0"/>
      </w:pPr>
      <w:r w:rsidRPr="00054B72">
        <w:t>Stream substrates</w:t>
      </w:r>
    </w:p>
    <w:p w:rsidR="00054B72" w:rsidRPr="00054B72" w:rsidRDefault="00054B72" w:rsidP="00054B72">
      <w:pPr>
        <w:pStyle w:val="ListParagraph"/>
        <w:numPr>
          <w:ilvl w:val="0"/>
          <w:numId w:val="6"/>
        </w:numPr>
        <w:spacing w:after="0" w:line="240" w:lineRule="auto"/>
        <w:contextualSpacing w:val="0"/>
      </w:pPr>
      <w:r w:rsidRPr="00054B72">
        <w:t xml:space="preserve">Pools per mile </w:t>
      </w:r>
    </w:p>
    <w:p w:rsidR="00054B72" w:rsidRPr="00054B72" w:rsidRDefault="00054B72" w:rsidP="00054B72">
      <w:pPr>
        <w:pStyle w:val="ListParagraph"/>
        <w:numPr>
          <w:ilvl w:val="0"/>
          <w:numId w:val="6"/>
        </w:numPr>
        <w:spacing w:after="0"/>
      </w:pPr>
      <w:r w:rsidRPr="00054B72">
        <w:t>Bull Trout</w:t>
      </w:r>
    </w:p>
    <w:p w:rsidR="00054B72" w:rsidRPr="00054B72" w:rsidRDefault="00054B72" w:rsidP="00054B72">
      <w:pPr>
        <w:pStyle w:val="ListParagraph"/>
        <w:numPr>
          <w:ilvl w:val="0"/>
          <w:numId w:val="6"/>
        </w:numPr>
        <w:spacing w:after="0"/>
      </w:pPr>
      <w:r w:rsidRPr="00054B72">
        <w:t>Coho</w:t>
      </w:r>
    </w:p>
    <w:p w:rsidR="00054B72" w:rsidRPr="00054B72" w:rsidRDefault="00054B72" w:rsidP="00054B72">
      <w:pPr>
        <w:pStyle w:val="ListParagraph"/>
        <w:numPr>
          <w:ilvl w:val="0"/>
          <w:numId w:val="6"/>
        </w:numPr>
        <w:spacing w:after="0" w:line="240" w:lineRule="auto"/>
        <w:contextualSpacing w:val="0"/>
      </w:pPr>
      <w:r w:rsidRPr="00054B72">
        <w:t>Reach Class</w:t>
      </w:r>
    </w:p>
    <w:p w:rsidR="00054B72" w:rsidRDefault="00054B72" w:rsidP="00054B72">
      <w:pPr>
        <w:pStyle w:val="ListParagraph"/>
        <w:spacing w:after="0"/>
      </w:pPr>
    </w:p>
    <w:p w:rsidR="00B92B68" w:rsidRDefault="00B92B68" w:rsidP="00A03045"/>
    <w:p w:rsidR="00A03045" w:rsidRDefault="00A03045"/>
    <w:sectPr w:rsidR="00A030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081B0E"/>
    <w:rsid w:val="001F02C3"/>
    <w:rsid w:val="002622EF"/>
    <w:rsid w:val="004063A2"/>
    <w:rsid w:val="004122F1"/>
    <w:rsid w:val="0042099F"/>
    <w:rsid w:val="004B121A"/>
    <w:rsid w:val="00532E58"/>
    <w:rsid w:val="00556609"/>
    <w:rsid w:val="005A50F3"/>
    <w:rsid w:val="005E78B8"/>
    <w:rsid w:val="0062141B"/>
    <w:rsid w:val="006368B6"/>
    <w:rsid w:val="00725766"/>
    <w:rsid w:val="007D5BAD"/>
    <w:rsid w:val="008A6A2B"/>
    <w:rsid w:val="009521B5"/>
    <w:rsid w:val="00953DDE"/>
    <w:rsid w:val="009709C8"/>
    <w:rsid w:val="00A03045"/>
    <w:rsid w:val="00A17450"/>
    <w:rsid w:val="00A20F59"/>
    <w:rsid w:val="00A53FAD"/>
    <w:rsid w:val="00A674CA"/>
    <w:rsid w:val="00B1574A"/>
    <w:rsid w:val="00B23673"/>
    <w:rsid w:val="00B272A9"/>
    <w:rsid w:val="00B304BD"/>
    <w:rsid w:val="00B434E0"/>
    <w:rsid w:val="00B62F3C"/>
    <w:rsid w:val="00B7069D"/>
    <w:rsid w:val="00B92B68"/>
    <w:rsid w:val="00CE04F0"/>
    <w:rsid w:val="00D40AB2"/>
    <w:rsid w:val="00DB6508"/>
    <w:rsid w:val="00E63841"/>
    <w:rsid w:val="00F56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4170">
      <w:bodyDiv w:val="1"/>
      <w:marLeft w:val="0"/>
      <w:marRight w:val="0"/>
      <w:marTop w:val="0"/>
      <w:marBottom w:val="0"/>
      <w:divBdr>
        <w:top w:val="none" w:sz="0" w:space="0" w:color="auto"/>
        <w:left w:val="none" w:sz="0" w:space="0" w:color="auto"/>
        <w:bottom w:val="none" w:sz="0" w:space="0" w:color="auto"/>
        <w:right w:val="none" w:sz="0" w:space="0" w:color="auto"/>
      </w:divBdr>
    </w:div>
    <w:div w:id="289559983">
      <w:bodyDiv w:val="1"/>
      <w:marLeft w:val="0"/>
      <w:marRight w:val="0"/>
      <w:marTop w:val="0"/>
      <w:marBottom w:val="0"/>
      <w:divBdr>
        <w:top w:val="none" w:sz="0" w:space="0" w:color="auto"/>
        <w:left w:val="none" w:sz="0" w:space="0" w:color="auto"/>
        <w:bottom w:val="none" w:sz="0" w:space="0" w:color="auto"/>
        <w:right w:val="none" w:sz="0" w:space="0" w:color="auto"/>
      </w:divBdr>
    </w:div>
    <w:div w:id="523254203">
      <w:bodyDiv w:val="1"/>
      <w:marLeft w:val="0"/>
      <w:marRight w:val="0"/>
      <w:marTop w:val="0"/>
      <w:marBottom w:val="0"/>
      <w:divBdr>
        <w:top w:val="none" w:sz="0" w:space="0" w:color="auto"/>
        <w:left w:val="none" w:sz="0" w:space="0" w:color="auto"/>
        <w:bottom w:val="none" w:sz="0" w:space="0" w:color="auto"/>
        <w:right w:val="none" w:sz="0" w:space="0" w:color="auto"/>
      </w:divBdr>
    </w:div>
    <w:div w:id="757557752">
      <w:bodyDiv w:val="1"/>
      <w:marLeft w:val="0"/>
      <w:marRight w:val="0"/>
      <w:marTop w:val="0"/>
      <w:marBottom w:val="0"/>
      <w:divBdr>
        <w:top w:val="none" w:sz="0" w:space="0" w:color="auto"/>
        <w:left w:val="none" w:sz="0" w:space="0" w:color="auto"/>
        <w:bottom w:val="none" w:sz="0" w:space="0" w:color="auto"/>
        <w:right w:val="none" w:sz="0" w:space="0" w:color="auto"/>
      </w:divBdr>
    </w:div>
    <w:div w:id="1307735445">
      <w:bodyDiv w:val="1"/>
      <w:marLeft w:val="0"/>
      <w:marRight w:val="0"/>
      <w:marTop w:val="0"/>
      <w:marBottom w:val="0"/>
      <w:divBdr>
        <w:top w:val="none" w:sz="0" w:space="0" w:color="auto"/>
        <w:left w:val="none" w:sz="0" w:space="0" w:color="auto"/>
        <w:bottom w:val="none" w:sz="0" w:space="0" w:color="auto"/>
        <w:right w:val="none" w:sz="0" w:space="0" w:color="auto"/>
      </w:divBdr>
    </w:div>
    <w:div w:id="1374307850">
      <w:bodyDiv w:val="1"/>
      <w:marLeft w:val="0"/>
      <w:marRight w:val="0"/>
      <w:marTop w:val="0"/>
      <w:marBottom w:val="0"/>
      <w:divBdr>
        <w:top w:val="none" w:sz="0" w:space="0" w:color="auto"/>
        <w:left w:val="none" w:sz="0" w:space="0" w:color="auto"/>
        <w:bottom w:val="none" w:sz="0" w:space="0" w:color="auto"/>
        <w:right w:val="none" w:sz="0" w:space="0" w:color="auto"/>
      </w:divBdr>
    </w:div>
    <w:div w:id="18781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1203</Words>
  <Characters>6862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8049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2</cp:revision>
  <dcterms:created xsi:type="dcterms:W3CDTF">2016-01-17T00:37:00Z</dcterms:created>
  <dcterms:modified xsi:type="dcterms:W3CDTF">2016-01-17T00:37:00Z</dcterms:modified>
</cp:coreProperties>
</file>