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8268C" w:rsidP="00532E58">
      <w:pPr>
        <w:jc w:val="center"/>
        <w:rPr>
          <w:b/>
        </w:rPr>
      </w:pPr>
      <w:r>
        <w:rPr>
          <w:b/>
        </w:rPr>
        <w:t>Blue Mountains</w:t>
      </w:r>
      <w:r w:rsidR="00EF53DA">
        <w:rPr>
          <w:b/>
        </w:rPr>
        <w:t xml:space="preserve"> Cirque Basin</w:t>
      </w:r>
      <w:r w:rsidR="00CA4BB5">
        <w:rPr>
          <w:b/>
        </w:rPr>
        <w:t>s</w:t>
      </w:r>
      <w:r w:rsidR="003D0FC3">
        <w:rPr>
          <w:b/>
        </w:rPr>
        <w:t xml:space="preserve"> </w:t>
      </w:r>
      <w:r w:rsidR="00CA4BB5">
        <w:rPr>
          <w:b/>
        </w:rPr>
        <w:t>and Icefields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E55852">
        <w:rPr>
          <w:b/>
          <w:color w:val="000000" w:themeColor="text1"/>
        </w:rPr>
        <w:t>s</w:t>
      </w:r>
      <w:bookmarkStart w:id="0" w:name="_GoBack"/>
      <w:bookmarkEnd w:id="0"/>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8268C" w:rsidRDefault="0038268C" w:rsidP="00716953">
      <w:pPr>
        <w:spacing w:after="0"/>
      </w:pPr>
    </w:p>
    <w:p w:rsidR="0015417F" w:rsidRDefault="0038268C" w:rsidP="00716953">
      <w:pPr>
        <w:spacing w:after="0"/>
      </w:pPr>
      <w:r>
        <w:rPr>
          <w:noProof/>
        </w:rPr>
        <w:drawing>
          <wp:inline distT="0" distB="0" distL="0" distR="0">
            <wp:extent cx="5943600" cy="20516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EA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51685"/>
                    </a:xfrm>
                    <a:prstGeom prst="rect">
                      <a:avLst/>
                    </a:prstGeom>
                  </pic:spPr>
                </pic:pic>
              </a:graphicData>
            </a:graphic>
          </wp:inline>
        </w:drawing>
      </w:r>
    </w:p>
    <w:p w:rsidR="00EF53DA" w:rsidRDefault="00EF53DA" w:rsidP="00716953">
      <w:pPr>
        <w:spacing w:after="0"/>
      </w:pPr>
    </w:p>
    <w:p w:rsidR="003D0FC3" w:rsidRDefault="003D0FC3" w:rsidP="00716953">
      <w:pPr>
        <w:spacing w:after="0"/>
      </w:pPr>
    </w:p>
    <w:p w:rsidR="00CA4BB5" w:rsidRDefault="00CA4BB5" w:rsidP="00716953">
      <w:pPr>
        <w:spacing w:after="0"/>
      </w:pPr>
    </w:p>
    <w:p w:rsidR="0038268C" w:rsidRDefault="00716953" w:rsidP="00DB6508">
      <w:pPr>
        <w:spacing w:after="0"/>
      </w:pPr>
      <w:r w:rsidRPr="00DB6508">
        <w:rPr>
          <w:b/>
        </w:rPr>
        <w:t>Climate:</w:t>
      </w:r>
      <w:r w:rsidRPr="00054B72">
        <w:t xml:space="preserve"> </w:t>
      </w:r>
    </w:p>
    <w:p w:rsidR="0038268C" w:rsidRDefault="0038268C" w:rsidP="00DB6508">
      <w:pPr>
        <w:spacing w:after="0"/>
      </w:pPr>
    </w:p>
    <w:p w:rsidR="006D22D5" w:rsidRDefault="0038268C" w:rsidP="00DB6508">
      <w:pPr>
        <w:spacing w:after="0"/>
        <w:rPr>
          <w:sz w:val="20"/>
        </w:rPr>
      </w:pPr>
      <w:r>
        <w:rPr>
          <w:noProof/>
        </w:rPr>
        <w:drawing>
          <wp:inline distT="0" distB="0" distL="0" distR="0" wp14:anchorId="0C834AB9" wp14:editId="23D64D43">
            <wp:extent cx="5943600" cy="26847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0C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684780"/>
                    </a:xfrm>
                    <a:prstGeom prst="rect">
                      <a:avLst/>
                    </a:prstGeom>
                  </pic:spPr>
                </pic:pic>
              </a:graphicData>
            </a:graphic>
          </wp:inline>
        </w:drawing>
      </w:r>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1"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FF" w:rsidRDefault="004819FF" w:rsidP="00CA4BB5">
      <w:pPr>
        <w:spacing w:after="0" w:line="240" w:lineRule="auto"/>
      </w:pPr>
      <w:r>
        <w:separator/>
      </w:r>
    </w:p>
  </w:endnote>
  <w:endnote w:type="continuationSeparator" w:id="0">
    <w:p w:rsidR="004819FF" w:rsidRDefault="004819F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FF" w:rsidRDefault="004819FF" w:rsidP="00CA4BB5">
      <w:pPr>
        <w:spacing w:after="0" w:line="240" w:lineRule="auto"/>
      </w:pPr>
      <w:r>
        <w:separator/>
      </w:r>
    </w:p>
  </w:footnote>
  <w:footnote w:type="continuationSeparator" w:id="0">
    <w:p w:rsidR="004819FF" w:rsidRDefault="004819F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E6B00"/>
    <w:rsid w:val="001F02C3"/>
    <w:rsid w:val="00206D91"/>
    <w:rsid w:val="00210030"/>
    <w:rsid w:val="00211BF7"/>
    <w:rsid w:val="0024725C"/>
    <w:rsid w:val="002622EF"/>
    <w:rsid w:val="00262B16"/>
    <w:rsid w:val="002F6F7B"/>
    <w:rsid w:val="00301E38"/>
    <w:rsid w:val="003568B6"/>
    <w:rsid w:val="0038268C"/>
    <w:rsid w:val="003B6AB4"/>
    <w:rsid w:val="003D0FC3"/>
    <w:rsid w:val="004122F1"/>
    <w:rsid w:val="004248BE"/>
    <w:rsid w:val="004258B8"/>
    <w:rsid w:val="004819FF"/>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D1457"/>
    <w:rsid w:val="006D22D5"/>
    <w:rsid w:val="006E1DD6"/>
    <w:rsid w:val="006E51C0"/>
    <w:rsid w:val="006F76E6"/>
    <w:rsid w:val="00716953"/>
    <w:rsid w:val="00725766"/>
    <w:rsid w:val="007B4F2F"/>
    <w:rsid w:val="007C5A3C"/>
    <w:rsid w:val="007E57F8"/>
    <w:rsid w:val="008437FF"/>
    <w:rsid w:val="00863DAE"/>
    <w:rsid w:val="00875101"/>
    <w:rsid w:val="008A0F36"/>
    <w:rsid w:val="008B106B"/>
    <w:rsid w:val="009939C6"/>
    <w:rsid w:val="009A26D6"/>
    <w:rsid w:val="00A03045"/>
    <w:rsid w:val="00A9520E"/>
    <w:rsid w:val="00AE405A"/>
    <w:rsid w:val="00B434E0"/>
    <w:rsid w:val="00B46EE7"/>
    <w:rsid w:val="00B62F3C"/>
    <w:rsid w:val="00B7069D"/>
    <w:rsid w:val="00B81991"/>
    <w:rsid w:val="00C2039D"/>
    <w:rsid w:val="00C24DEA"/>
    <w:rsid w:val="00CA4BB5"/>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2016-01-25T02:21:00Z</dcterms:created>
  <dcterms:modified xsi:type="dcterms:W3CDTF">2016-01-25T02:25:00Z</dcterms:modified>
</cp:coreProperties>
</file>