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AE4F8D" w:rsidP="00532E58">
      <w:pPr>
        <w:jc w:val="center"/>
        <w:rPr>
          <w:b/>
        </w:rPr>
      </w:pPr>
      <w:r>
        <w:rPr>
          <w:b/>
        </w:rPr>
        <w:t>Blue Mountain Washboard Canyons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486800" w:rsidRDefault="00486800" w:rsidP="005E78B8">
      <w:pPr>
        <w:spacing w:after="0"/>
        <w:rPr>
          <w:b/>
          <w:sz w:val="24"/>
        </w:rPr>
      </w:pPr>
    </w:p>
    <w:p w:rsidR="005E78B8" w:rsidRDefault="005E78B8" w:rsidP="005E78B8">
      <w:pPr>
        <w:spacing w:after="0"/>
        <w:rPr>
          <w:b/>
          <w:sz w:val="24"/>
        </w:rPr>
      </w:pPr>
      <w:r w:rsidRPr="008F6831">
        <w:rPr>
          <w:b/>
          <w:sz w:val="24"/>
        </w:rPr>
        <w:t>Landform Association:</w:t>
      </w:r>
    </w:p>
    <w:p w:rsidR="00716953" w:rsidRPr="008F6831" w:rsidRDefault="00AE4F8D" w:rsidP="005E78B8">
      <w:pPr>
        <w:spacing w:after="0"/>
        <w:rPr>
          <w:b/>
          <w:sz w:val="24"/>
        </w:rPr>
      </w:pPr>
      <w:r>
        <w:rPr>
          <w:b/>
          <w:sz w:val="24"/>
        </w:rPr>
        <w:t>Washboard Canyons</w:t>
      </w:r>
    </w:p>
    <w:p w:rsidR="00716953" w:rsidRDefault="00AE4F8D" w:rsidP="00716953">
      <w:pPr>
        <w:spacing w:after="0"/>
        <w:rPr>
          <w:b/>
        </w:rPr>
      </w:pPr>
      <w:r>
        <w:rPr>
          <w:noProof/>
        </w:rPr>
        <w:drawing>
          <wp:inline distT="0" distB="0" distL="0" distR="0" wp14:anchorId="03E7D721" wp14:editId="7034B440">
            <wp:extent cx="5943600" cy="3270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EC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70250"/>
                    </a:xfrm>
                    <a:prstGeom prst="rect">
                      <a:avLst/>
                    </a:prstGeom>
                  </pic:spPr>
                </pic:pic>
              </a:graphicData>
            </a:graphic>
          </wp:inline>
        </w:drawing>
      </w:r>
    </w:p>
    <w:p w:rsidR="00DB6508" w:rsidRDefault="00DB6508" w:rsidP="00DB6508">
      <w:pPr>
        <w:spacing w:after="0"/>
        <w:rPr>
          <w:b/>
        </w:rPr>
      </w:pPr>
    </w:p>
    <w:p w:rsidR="00AE4F8D" w:rsidRPr="006E2DE4" w:rsidRDefault="00AE4F8D" w:rsidP="00AE4F8D">
      <w:r w:rsidRPr="006E2DE4">
        <w:rPr>
          <w:b/>
        </w:rPr>
        <w:t xml:space="preserve">Washboard Canyons </w:t>
      </w:r>
      <w:r w:rsidRPr="006E2DE4">
        <w:t>are</w:t>
      </w:r>
      <w:r w:rsidRPr="006E2DE4">
        <w:rPr>
          <w:b/>
        </w:rPr>
        <w:t xml:space="preserve"> </w:t>
      </w:r>
      <w:r w:rsidRPr="006E2DE4">
        <w:t xml:space="preserve">an extensive landform north of the Wallowa Mountains. This is a subset of the Canyonlands Landform Associations. Washboard Canyons are long, linear concave features with a river or an intermittent stream along their central axis. The valley walls of these fluvial channels have a repeating pattern of ridges arrayed perpendicular to the </w:t>
      </w:r>
      <w:proofErr w:type="spellStart"/>
      <w:r w:rsidRPr="006E2DE4">
        <w:t>streamcourse</w:t>
      </w:r>
      <w:proofErr w:type="spellEnd"/>
      <w:r w:rsidRPr="006E2DE4">
        <w:t xml:space="preserve">, giving the walls a washboard appearance. Rock removal out of this part of the landscape occurs because of mass collapse or creep down slope, that feeds the central active stream. Side channels and swales of the stream network locally have debris flow deposits that spread out along the stream channel, diverting its course. Erosion of the channel with the supplied rock leads to a rejuvenation of the cycle of slope instability and fresh rock supply for transport out of the canyons. </w:t>
      </w:r>
    </w:p>
    <w:p w:rsidR="00AE4F8D" w:rsidRPr="006E2DE4" w:rsidRDefault="00AE4F8D" w:rsidP="00AE4F8D">
      <w:r w:rsidRPr="006E2DE4">
        <w:t xml:space="preserve">In the Blue Mountains, Washboard Canyons have repeating elements from river to “washboard” hill-slopes up to a ridge and then downslope in reverse in the next catchment. These repeating elements continue across the landscape for hundreds and locally thousands of acres. As with the nearby </w:t>
      </w:r>
      <w:r w:rsidRPr="006E2DE4">
        <w:lastRenderedPageBreak/>
        <w:t xml:space="preserve">Canyonlands, hill slopes exhibit a layering pattern due to the underlying Columbia River Basalts. Deep, V-shaped channel erosion of the thin-bedded basalts yield a stepped morphology away from the stream and up the steep rocky slope. The benched landscape is cut by small drainages or gullies so that much of the Washboard Canyons are dominated by right angle (trellis) pattern of the streams. </w:t>
      </w:r>
    </w:p>
    <w:p w:rsidR="00AE4F8D" w:rsidRPr="006E2DE4" w:rsidRDefault="00AE4F8D" w:rsidP="00AE4F8D">
      <w:r w:rsidRPr="006E2DE4">
        <w:t>Limited by the rate the resistant basalt bedrock is decomposed</w:t>
      </w:r>
      <w:r>
        <w:t xml:space="preserve">, soil development is limited to thin, </w:t>
      </w:r>
      <w:proofErr w:type="spellStart"/>
      <w:r>
        <w:t>rockly</w:t>
      </w:r>
      <w:proofErr w:type="spellEnd"/>
      <w:r>
        <w:t xml:space="preserve"> </w:t>
      </w:r>
      <w:proofErr w:type="spellStart"/>
      <w:r>
        <w:t>prfiles</w:t>
      </w:r>
      <w:proofErr w:type="spellEnd"/>
      <w:r>
        <w:t xml:space="preserve">.  </w:t>
      </w:r>
      <w:proofErr w:type="gramStart"/>
      <w:r>
        <w:t>Capture of loess in older hillslopes deposits of rock debris are</w:t>
      </w:r>
      <w:proofErr w:type="gramEnd"/>
      <w:r>
        <w:t xml:space="preserve"> common as ridge caps along canyon walls. In general, s</w:t>
      </w:r>
      <w:r w:rsidRPr="006E2DE4">
        <w:t xml:space="preserve">ediment supply is limited from this </w:t>
      </w:r>
      <w:proofErr w:type="spellStart"/>
      <w:r w:rsidRPr="006E2DE4">
        <w:t>LfA</w:t>
      </w:r>
      <w:proofErr w:type="spellEnd"/>
      <w:r w:rsidRPr="006E2DE4">
        <w:t xml:space="preserve">. The horizontal strata intercept what sediments </w:t>
      </w:r>
      <w:r>
        <w:t xml:space="preserve">accumulate </w:t>
      </w:r>
      <w:r w:rsidRPr="006E2DE4">
        <w:t xml:space="preserve">and thin soils form in wedges on some of the benches. These increase in thickness as you move downslope. Soils are typically droughty. Locally, however, northeast-facing slopes have accumulated volcanic ash that results in well-developed soils that hold moisture and facilitate better vegetation, timber and habitat. </w:t>
      </w:r>
    </w:p>
    <w:p w:rsidR="00716953" w:rsidRDefault="00716953" w:rsidP="00716953">
      <w:pPr>
        <w:spacing w:after="0" w:line="240" w:lineRule="auto"/>
      </w:pPr>
      <w:r w:rsidRPr="0004686B">
        <w:t xml:space="preserve">This Landform Association </w:t>
      </w:r>
      <w:r w:rsidR="00CE1898">
        <w:t xml:space="preserve">has </w:t>
      </w:r>
      <w:r w:rsidR="00C91F9D">
        <w:t xml:space="preserve">a </w:t>
      </w:r>
      <w:r w:rsidR="00AE4F8D">
        <w:t>limited</w:t>
      </w:r>
      <w:r w:rsidR="00CE1898">
        <w:t xml:space="preserve"> spatial extent</w:t>
      </w:r>
      <w:r w:rsidRPr="0004686B">
        <w:t xml:space="preserve"> on National Forest System Lands.</w:t>
      </w:r>
    </w:p>
    <w:p w:rsidR="00CE1898" w:rsidRDefault="00CE1898" w:rsidP="00716953">
      <w:pPr>
        <w:spacing w:after="0" w:line="240" w:lineRule="auto"/>
        <w:rPr>
          <w:b/>
          <w:color w:val="000000" w:themeColor="text1"/>
        </w:rPr>
      </w:pPr>
    </w:p>
    <w:p w:rsidR="00716953" w:rsidRDefault="00716953" w:rsidP="00716953">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AE4F8D" w:rsidP="000C4947">
      <w:pPr>
        <w:spacing w:after="0"/>
        <w:rPr>
          <w:b/>
        </w:rPr>
      </w:pPr>
      <w:r>
        <w:rPr>
          <w:b/>
          <w:noProof/>
        </w:rPr>
        <w:drawing>
          <wp:inline distT="0" distB="0" distL="0" distR="0">
            <wp:extent cx="5943600" cy="20872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18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087245"/>
                    </a:xfrm>
                    <a:prstGeom prst="rect">
                      <a:avLst/>
                    </a:prstGeom>
                  </pic:spPr>
                </pic:pic>
              </a:graphicData>
            </a:graphic>
          </wp:inline>
        </w:drawing>
      </w:r>
    </w:p>
    <w:p w:rsidR="00AE4F8D" w:rsidRDefault="00AE4F8D">
      <w:pPr>
        <w:rPr>
          <w:b/>
        </w:rPr>
      </w:pPr>
      <w:r>
        <w:rPr>
          <w:b/>
        </w:rPr>
        <w:br w:type="page"/>
      </w:r>
    </w:p>
    <w:p w:rsidR="00AE4F8D" w:rsidRDefault="00AE4F8D" w:rsidP="000C4947">
      <w:pPr>
        <w:spacing w:after="0"/>
        <w:rPr>
          <w:b/>
        </w:rPr>
      </w:pPr>
      <w:r>
        <w:rPr>
          <w:b/>
          <w:noProof/>
        </w:rPr>
        <w:lastRenderedPageBreak/>
        <w:drawing>
          <wp:inline distT="0" distB="0" distL="0" distR="0">
            <wp:extent cx="5943600" cy="462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04C.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462915"/>
                    </a:xfrm>
                    <a:prstGeom prst="rect">
                      <a:avLst/>
                    </a:prstGeom>
                  </pic:spPr>
                </pic:pic>
              </a:graphicData>
            </a:graphic>
          </wp:inline>
        </w:drawing>
      </w:r>
    </w:p>
    <w:p w:rsidR="00AE4F8D" w:rsidRDefault="00AE4F8D" w:rsidP="000C4947">
      <w:pPr>
        <w:spacing w:after="0"/>
        <w:rPr>
          <w:b/>
        </w:rPr>
      </w:pPr>
      <w:r>
        <w:rPr>
          <w:b/>
          <w:noProof/>
        </w:rPr>
        <w:drawing>
          <wp:inline distT="0" distB="0" distL="0" distR="0">
            <wp:extent cx="5943600" cy="1626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303.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626870"/>
                    </a:xfrm>
                    <a:prstGeom prst="rect">
                      <a:avLst/>
                    </a:prstGeom>
                  </pic:spPr>
                </pic:pic>
              </a:graphicData>
            </a:graphic>
          </wp:inline>
        </w:drawing>
      </w:r>
    </w:p>
    <w:p w:rsidR="00AE4F8D" w:rsidRDefault="00AE4F8D" w:rsidP="000C4947">
      <w:pPr>
        <w:spacing w:after="0"/>
        <w:rPr>
          <w:b/>
        </w:rPr>
      </w:pPr>
      <w:r>
        <w:rPr>
          <w:b/>
          <w:noProof/>
        </w:rPr>
        <w:drawing>
          <wp:inline distT="0" distB="0" distL="0" distR="0">
            <wp:extent cx="5943600" cy="120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141.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120650"/>
                    </a:xfrm>
                    <a:prstGeom prst="rect">
                      <a:avLst/>
                    </a:prstGeom>
                  </pic:spPr>
                </pic:pic>
              </a:graphicData>
            </a:graphic>
          </wp:inline>
        </w:drawing>
      </w:r>
    </w:p>
    <w:p w:rsidR="00B526AC" w:rsidRDefault="00B526AC" w:rsidP="00421D7F">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D011AF" w:rsidRDefault="00AE4F8D" w:rsidP="00716953">
      <w:pPr>
        <w:spacing w:after="0"/>
      </w:pPr>
      <w:r>
        <w:rPr>
          <w:noProof/>
        </w:rPr>
        <w:drawing>
          <wp:inline distT="0" distB="0" distL="0" distR="0">
            <wp:extent cx="5943600" cy="28352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D2A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835275"/>
                    </a:xfrm>
                    <a:prstGeom prst="rect">
                      <a:avLst/>
                    </a:prstGeom>
                  </pic:spPr>
                </pic:pic>
              </a:graphicData>
            </a:graphic>
          </wp:inline>
        </w:drawing>
      </w:r>
    </w:p>
    <w:p w:rsidR="00AE4F8D" w:rsidRPr="00AE4F8D" w:rsidRDefault="00AE4F8D" w:rsidP="00DB6508">
      <w:pPr>
        <w:spacing w:after="0"/>
      </w:pPr>
      <w:r>
        <w:rPr>
          <w:noProof/>
        </w:rPr>
        <w:drawing>
          <wp:inline distT="0" distB="0" distL="0" distR="0">
            <wp:extent cx="5943600" cy="2039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AF04.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039620"/>
                    </a:xfrm>
                    <a:prstGeom prst="rect">
                      <a:avLst/>
                    </a:prstGeom>
                  </pic:spPr>
                </pic:pic>
              </a:graphicData>
            </a:graphic>
          </wp:inline>
        </w:drawing>
      </w:r>
    </w:p>
    <w:p w:rsidR="00716953" w:rsidRPr="00AE4F8D" w:rsidRDefault="00716953" w:rsidP="00DB6508">
      <w:pPr>
        <w:spacing w:after="0"/>
        <w:rPr>
          <w:b/>
          <w:sz w:val="12"/>
        </w:rPr>
      </w:pPr>
      <w:bookmarkStart w:id="0" w:name="_GoBack"/>
      <w:r w:rsidRPr="00AE4F8D">
        <w:rPr>
          <w:sz w:val="12"/>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AE4F8D">
        <w:rPr>
          <w:sz w:val="12"/>
        </w:rPr>
        <w:t>Terradynamic</w:t>
      </w:r>
      <w:proofErr w:type="spellEnd"/>
      <w:r w:rsidRPr="00AE4F8D">
        <w:rPr>
          <w:sz w:val="12"/>
        </w:rPr>
        <w:t xml:space="preserve"> Simulation Group at the University of Montana (</w:t>
      </w:r>
      <w:hyperlink r:id="rId15" w:history="1">
        <w:r w:rsidRPr="00AE4F8D">
          <w:rPr>
            <w:rStyle w:val="Hyperlink"/>
            <w:sz w:val="12"/>
          </w:rPr>
          <w:t>http://www.ntsg.umt.edu/project/mod16</w:t>
        </w:r>
      </w:hyperlink>
      <w:r w:rsidRPr="00AE4F8D">
        <w:rPr>
          <w:sz w:val="12"/>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bookmarkEnd w:id="0"/>
    </w:p>
    <w:sectPr w:rsidR="00716953" w:rsidRPr="00AE4F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9C9" w:rsidRDefault="00B569C9" w:rsidP="00474795">
      <w:pPr>
        <w:spacing w:after="0" w:line="240" w:lineRule="auto"/>
      </w:pPr>
      <w:r>
        <w:separator/>
      </w:r>
    </w:p>
  </w:endnote>
  <w:endnote w:type="continuationSeparator" w:id="0">
    <w:p w:rsidR="00B569C9" w:rsidRDefault="00B569C9"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9C9" w:rsidRDefault="00B569C9" w:rsidP="00474795">
      <w:pPr>
        <w:spacing w:after="0" w:line="240" w:lineRule="auto"/>
      </w:pPr>
      <w:r>
        <w:separator/>
      </w:r>
    </w:p>
  </w:footnote>
  <w:footnote w:type="continuationSeparator" w:id="0">
    <w:p w:rsidR="00B569C9" w:rsidRDefault="00B569C9"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4C0"/>
    <w:rsid w:val="000C4947"/>
    <w:rsid w:val="000D126F"/>
    <w:rsid w:val="000F529C"/>
    <w:rsid w:val="001033BA"/>
    <w:rsid w:val="00123879"/>
    <w:rsid w:val="001A0C8F"/>
    <w:rsid w:val="001D754A"/>
    <w:rsid w:val="001F02C3"/>
    <w:rsid w:val="0020386A"/>
    <w:rsid w:val="00206D91"/>
    <w:rsid w:val="00210030"/>
    <w:rsid w:val="00211BF7"/>
    <w:rsid w:val="00221E7A"/>
    <w:rsid w:val="0024725C"/>
    <w:rsid w:val="002622EF"/>
    <w:rsid w:val="002D6BC6"/>
    <w:rsid w:val="002E3ABC"/>
    <w:rsid w:val="002F6F7B"/>
    <w:rsid w:val="00301E38"/>
    <w:rsid w:val="00305DFB"/>
    <w:rsid w:val="00326A29"/>
    <w:rsid w:val="0034311A"/>
    <w:rsid w:val="003568B6"/>
    <w:rsid w:val="003A570C"/>
    <w:rsid w:val="003B6AB4"/>
    <w:rsid w:val="003E2017"/>
    <w:rsid w:val="004122F1"/>
    <w:rsid w:val="00421D7F"/>
    <w:rsid w:val="004248BE"/>
    <w:rsid w:val="004258B8"/>
    <w:rsid w:val="00430E37"/>
    <w:rsid w:val="00474795"/>
    <w:rsid w:val="00486800"/>
    <w:rsid w:val="004B121A"/>
    <w:rsid w:val="004C2369"/>
    <w:rsid w:val="004C3175"/>
    <w:rsid w:val="00532E58"/>
    <w:rsid w:val="00554BFE"/>
    <w:rsid w:val="00555043"/>
    <w:rsid w:val="00577C02"/>
    <w:rsid w:val="005806F9"/>
    <w:rsid w:val="00587AFC"/>
    <w:rsid w:val="005A2C4C"/>
    <w:rsid w:val="005B5733"/>
    <w:rsid w:val="005C3041"/>
    <w:rsid w:val="005E78B8"/>
    <w:rsid w:val="00617BF2"/>
    <w:rsid w:val="00635C80"/>
    <w:rsid w:val="00666C1B"/>
    <w:rsid w:val="00674994"/>
    <w:rsid w:val="00675B39"/>
    <w:rsid w:val="00677F71"/>
    <w:rsid w:val="006C3C9B"/>
    <w:rsid w:val="006C5591"/>
    <w:rsid w:val="006E1DD6"/>
    <w:rsid w:val="006F5C46"/>
    <w:rsid w:val="006F76E6"/>
    <w:rsid w:val="00716953"/>
    <w:rsid w:val="00717802"/>
    <w:rsid w:val="00725766"/>
    <w:rsid w:val="007B4F2F"/>
    <w:rsid w:val="007C5A3C"/>
    <w:rsid w:val="007E57F8"/>
    <w:rsid w:val="007F32FA"/>
    <w:rsid w:val="00811D56"/>
    <w:rsid w:val="008437FF"/>
    <w:rsid w:val="00863DAE"/>
    <w:rsid w:val="00875101"/>
    <w:rsid w:val="008A7F83"/>
    <w:rsid w:val="008B106B"/>
    <w:rsid w:val="009A26D6"/>
    <w:rsid w:val="009C1140"/>
    <w:rsid w:val="009C1338"/>
    <w:rsid w:val="00A03045"/>
    <w:rsid w:val="00A6126D"/>
    <w:rsid w:val="00AC6399"/>
    <w:rsid w:val="00AE405A"/>
    <w:rsid w:val="00AE4F8D"/>
    <w:rsid w:val="00AE7DC0"/>
    <w:rsid w:val="00AF5DA2"/>
    <w:rsid w:val="00B22464"/>
    <w:rsid w:val="00B434E0"/>
    <w:rsid w:val="00B526AC"/>
    <w:rsid w:val="00B569C9"/>
    <w:rsid w:val="00B62F3C"/>
    <w:rsid w:val="00B7069D"/>
    <w:rsid w:val="00B8025D"/>
    <w:rsid w:val="00B84E6C"/>
    <w:rsid w:val="00BE4CFF"/>
    <w:rsid w:val="00BE7281"/>
    <w:rsid w:val="00BF0510"/>
    <w:rsid w:val="00C2039D"/>
    <w:rsid w:val="00C24DEA"/>
    <w:rsid w:val="00C91F9D"/>
    <w:rsid w:val="00CA413F"/>
    <w:rsid w:val="00CE1898"/>
    <w:rsid w:val="00D011AF"/>
    <w:rsid w:val="00D40AB2"/>
    <w:rsid w:val="00D676D5"/>
    <w:rsid w:val="00D779C4"/>
    <w:rsid w:val="00D909DB"/>
    <w:rsid w:val="00DB6508"/>
    <w:rsid w:val="00DD0E57"/>
    <w:rsid w:val="00DE2F82"/>
    <w:rsid w:val="00DE5FA7"/>
    <w:rsid w:val="00E63841"/>
    <w:rsid w:val="00F15B14"/>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yperlink" Target="http://www.ntsg.umt.edu/project/mod16" TargetMode="Externa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2016-01-18T23:53:00Z</dcterms:created>
  <dcterms:modified xsi:type="dcterms:W3CDTF">2016-01-19T00:04:00Z</dcterms:modified>
</cp:coreProperties>
</file>