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7E" w:rsidRDefault="00EE757E" w:rsidP="00EE757E">
      <w:r>
        <w:t xml:space="preserve"> </w:t>
      </w:r>
    </w:p>
    <w:p w:rsidR="00EE757E" w:rsidRPr="00EE757E" w:rsidRDefault="00EE757E" w:rsidP="00EE757E">
      <w:pPr>
        <w:jc w:val="center"/>
        <w:rPr>
          <w:rFonts w:ascii="Comic Sans MS" w:eastAsia="Times New Roman" w:hAnsi="Comic Sans MS" w:cs="Times New Roman"/>
          <w:szCs w:val="24"/>
        </w:rPr>
      </w:pPr>
      <w:r w:rsidRPr="00EE757E">
        <w:rPr>
          <w:rFonts w:ascii="Comic Sans MS" w:eastAsia="Times New Roman" w:hAnsi="Comic Sans MS" w:cs="Times New Roman"/>
          <w:noProof/>
          <w:szCs w:val="24"/>
        </w:rPr>
        <w:drawing>
          <wp:inline distT="0" distB="0" distL="0" distR="0" wp14:anchorId="15034BA8" wp14:editId="3A7A33F7">
            <wp:extent cx="396240" cy="396240"/>
            <wp:effectExtent l="0" t="0" r="3810" b="3810"/>
            <wp:docPr id="1" name="Picture 1" descr="logo_os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u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r w:rsidRPr="00EE757E">
        <w:rPr>
          <w:rFonts w:ascii="Comic Sans MS" w:eastAsia="Times New Roman" w:hAnsi="Comic Sans MS" w:cs="Times New Roman"/>
          <w:szCs w:val="24"/>
        </w:rPr>
        <w:t xml:space="preserve">          </w:t>
      </w:r>
      <w:r w:rsidRPr="00EE757E">
        <w:rPr>
          <w:rFonts w:ascii="Comic Sans MS" w:eastAsia="Times New Roman" w:hAnsi="Comic Sans MS" w:cs="Times New Roman"/>
          <w:noProof/>
          <w:szCs w:val="24"/>
        </w:rPr>
        <w:drawing>
          <wp:inline distT="0" distB="0" distL="0" distR="0" wp14:anchorId="7D284C97" wp14:editId="0E0F3019">
            <wp:extent cx="373380" cy="411480"/>
            <wp:effectExtent l="0" t="0" r="7620" b="7620"/>
            <wp:docPr id="2" name="Picture 2" descr="u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 cy="411480"/>
                    </a:xfrm>
                    <a:prstGeom prst="rect">
                      <a:avLst/>
                    </a:prstGeom>
                    <a:noFill/>
                    <a:ln>
                      <a:noFill/>
                    </a:ln>
                  </pic:spPr>
                </pic:pic>
              </a:graphicData>
            </a:graphic>
          </wp:inline>
        </w:drawing>
      </w:r>
      <w:r w:rsidRPr="00EE757E">
        <w:rPr>
          <w:rFonts w:ascii="Comic Sans MS" w:eastAsia="Times New Roman" w:hAnsi="Comic Sans MS" w:cs="Times New Roman"/>
          <w:szCs w:val="24"/>
        </w:rPr>
        <w:t xml:space="preserve">          </w:t>
      </w:r>
      <w:r w:rsidRPr="00EE757E">
        <w:rPr>
          <w:rFonts w:ascii="Comic Sans MS" w:eastAsia="Times New Roman" w:hAnsi="Comic Sans MS" w:cs="Times New Roman"/>
          <w:noProof/>
          <w:szCs w:val="24"/>
        </w:rPr>
        <w:drawing>
          <wp:inline distT="0" distB="0" distL="0" distR="0" wp14:anchorId="77B4F0A4" wp14:editId="7380C14E">
            <wp:extent cx="541020" cy="411480"/>
            <wp:effectExtent l="0" t="0" r="0" b="7620"/>
            <wp:docPr id="3" name="Picture 3" descr="newt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tlogo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411480"/>
                    </a:xfrm>
                    <a:prstGeom prst="rect">
                      <a:avLst/>
                    </a:prstGeom>
                    <a:noFill/>
                    <a:ln>
                      <a:noFill/>
                    </a:ln>
                  </pic:spPr>
                </pic:pic>
              </a:graphicData>
            </a:graphic>
          </wp:inline>
        </w:drawing>
      </w:r>
      <w:r w:rsidRPr="00EE757E">
        <w:rPr>
          <w:rFonts w:ascii="Comic Sans MS" w:eastAsia="Times New Roman" w:hAnsi="Comic Sans MS" w:cs="Times New Roman"/>
          <w:szCs w:val="24"/>
        </w:rPr>
        <w:t xml:space="preserve">           </w:t>
      </w:r>
      <w:r w:rsidRPr="00EE757E">
        <w:rPr>
          <w:rFonts w:ascii="Comic Sans MS" w:eastAsia="Times New Roman" w:hAnsi="Comic Sans MS" w:cs="Times New Roman"/>
          <w:noProof/>
          <w:szCs w:val="24"/>
        </w:rPr>
        <w:drawing>
          <wp:inline distT="0" distB="0" distL="0" distR="0" wp14:anchorId="2D84C5BF" wp14:editId="59A30654">
            <wp:extent cx="373380" cy="381000"/>
            <wp:effectExtent l="0" t="0" r="7620" b="0"/>
            <wp:docPr id="4" name="Picture 4" descr="p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 cy="381000"/>
                    </a:xfrm>
                    <a:prstGeom prst="rect">
                      <a:avLst/>
                    </a:prstGeom>
                    <a:noFill/>
                    <a:ln>
                      <a:noFill/>
                    </a:ln>
                  </pic:spPr>
                </pic:pic>
              </a:graphicData>
            </a:graphic>
          </wp:inline>
        </w:drawing>
      </w:r>
      <w:r w:rsidRPr="00EE757E">
        <w:rPr>
          <w:rFonts w:ascii="Comic Sans MS" w:eastAsia="Times New Roman" w:hAnsi="Comic Sans MS" w:cs="Times New Roman"/>
          <w:szCs w:val="24"/>
        </w:rPr>
        <w:t xml:space="preserve">             </w:t>
      </w:r>
      <w:r w:rsidRPr="00EE757E">
        <w:rPr>
          <w:rFonts w:ascii="Comic Sans MS" w:eastAsia="Times New Roman" w:hAnsi="Comic Sans MS" w:cs="Times New Roman"/>
          <w:noProof/>
          <w:szCs w:val="24"/>
        </w:rPr>
        <w:drawing>
          <wp:inline distT="0" distB="0" distL="0" distR="0" wp14:anchorId="5E36AB77" wp14:editId="725CE418">
            <wp:extent cx="487680" cy="419100"/>
            <wp:effectExtent l="0" t="0" r="7620" b="0"/>
            <wp:docPr id="5" name="Picture 5" descr="bl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m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419100"/>
                    </a:xfrm>
                    <a:prstGeom prst="rect">
                      <a:avLst/>
                    </a:prstGeom>
                    <a:noFill/>
                    <a:ln>
                      <a:noFill/>
                    </a:ln>
                  </pic:spPr>
                </pic:pic>
              </a:graphicData>
            </a:graphic>
          </wp:inline>
        </w:drawing>
      </w:r>
      <w:r w:rsidRPr="00EE757E">
        <w:rPr>
          <w:rFonts w:ascii="Comic Sans MS" w:eastAsia="Times New Roman" w:hAnsi="Comic Sans MS" w:cs="Times New Roman"/>
          <w:noProof/>
          <w:szCs w:val="24"/>
        </w:rPr>
        <w:t xml:space="preserve">      </w:t>
      </w:r>
      <w:r w:rsidRPr="00EE757E">
        <w:rPr>
          <w:rFonts w:ascii="Comic Sans MS" w:eastAsia="Times New Roman" w:hAnsi="Comic Sans MS" w:cs="Times New Roman"/>
          <w:noProof/>
          <w:szCs w:val="24"/>
        </w:rPr>
        <w:drawing>
          <wp:inline distT="0" distB="0" distL="0" distR="0" wp14:anchorId="70A77430" wp14:editId="63213EDC">
            <wp:extent cx="63246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 cy="274320"/>
                    </a:xfrm>
                    <a:prstGeom prst="rect">
                      <a:avLst/>
                    </a:prstGeom>
                    <a:noFill/>
                    <a:ln>
                      <a:noFill/>
                    </a:ln>
                  </pic:spPr>
                </pic:pic>
              </a:graphicData>
            </a:graphic>
          </wp:inline>
        </w:drawing>
      </w:r>
      <w:r w:rsidRPr="00EE757E">
        <w:rPr>
          <w:rFonts w:ascii="Comic Sans MS" w:eastAsia="Times New Roman" w:hAnsi="Comic Sans MS" w:cs="Times New Roman"/>
          <w:noProof/>
          <w:szCs w:val="24"/>
        </w:rPr>
        <w:t xml:space="preserve">      </w:t>
      </w:r>
      <w:r w:rsidRPr="00EE757E">
        <w:rPr>
          <w:rFonts w:ascii="Comic Sans MS" w:eastAsia="Times New Roman" w:hAnsi="Comic Sans MS" w:cs="Times New Roman"/>
          <w:noProof/>
          <w:szCs w:val="24"/>
        </w:rPr>
        <w:drawing>
          <wp:inline distT="0" distB="0" distL="0" distR="0" wp14:anchorId="0D756DA5" wp14:editId="6CFBFFBF">
            <wp:extent cx="464820"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820" cy="365760"/>
                    </a:xfrm>
                    <a:prstGeom prst="rect">
                      <a:avLst/>
                    </a:prstGeom>
                    <a:noFill/>
                    <a:ln>
                      <a:noFill/>
                    </a:ln>
                  </pic:spPr>
                </pic:pic>
              </a:graphicData>
            </a:graphic>
          </wp:inline>
        </w:drawing>
      </w:r>
    </w:p>
    <w:p w:rsidR="00EE757E" w:rsidRPr="00EE757E" w:rsidRDefault="00EE757E" w:rsidP="00EE757E">
      <w:pPr>
        <w:spacing w:after="200" w:line="276" w:lineRule="auto"/>
        <w:rPr>
          <w:b/>
          <w:i/>
        </w:rPr>
      </w:pPr>
    </w:p>
    <w:p w:rsidR="00A076ED" w:rsidRDefault="00A076ED" w:rsidP="00FF4D97">
      <w:pPr>
        <w:spacing w:after="200" w:line="276" w:lineRule="auto"/>
        <w:jc w:val="center"/>
        <w:rPr>
          <w:rFonts w:ascii="Comic Sans MS" w:hAnsi="Comic Sans MS"/>
          <w:i/>
          <w:color w:val="365F91" w:themeColor="accent1" w:themeShade="BF"/>
          <w:sz w:val="32"/>
          <w:szCs w:val="32"/>
        </w:rPr>
      </w:pPr>
      <w:r w:rsidRPr="00A076ED">
        <w:rPr>
          <w:rFonts w:ascii="Comic Sans MS" w:hAnsi="Comic Sans MS"/>
          <w:i/>
          <w:color w:val="365F91" w:themeColor="accent1" w:themeShade="BF"/>
          <w:sz w:val="32"/>
          <w:szCs w:val="32"/>
        </w:rPr>
        <w:t xml:space="preserve">Landscape Assessment Tools and </w:t>
      </w:r>
      <w:r>
        <w:rPr>
          <w:rFonts w:ascii="Comic Sans MS" w:hAnsi="Comic Sans MS"/>
          <w:i/>
          <w:color w:val="365F91" w:themeColor="accent1" w:themeShade="BF"/>
          <w:sz w:val="32"/>
          <w:szCs w:val="32"/>
        </w:rPr>
        <w:t>Processes</w:t>
      </w:r>
    </w:p>
    <w:p w:rsidR="00A076ED" w:rsidRDefault="00A076ED" w:rsidP="00FF4D97">
      <w:pPr>
        <w:spacing w:after="200" w:line="276" w:lineRule="auto"/>
        <w:jc w:val="center"/>
        <w:rPr>
          <w:rFonts w:ascii="Comic Sans MS" w:hAnsi="Comic Sans MS"/>
          <w:i/>
          <w:color w:val="365F91" w:themeColor="accent1" w:themeShade="BF"/>
          <w:sz w:val="32"/>
          <w:szCs w:val="32"/>
        </w:rPr>
      </w:pPr>
      <w:r w:rsidRPr="00A076ED">
        <w:rPr>
          <w:rFonts w:ascii="Comic Sans MS" w:hAnsi="Comic Sans MS"/>
          <w:i/>
          <w:color w:val="365F91" w:themeColor="accent1" w:themeShade="BF"/>
          <w:sz w:val="32"/>
          <w:szCs w:val="32"/>
        </w:rPr>
        <w:t xml:space="preserve"> </w:t>
      </w:r>
      <w:r w:rsidR="009309D5">
        <w:rPr>
          <w:rFonts w:ascii="Comic Sans MS" w:hAnsi="Comic Sans MS"/>
          <w:i/>
          <w:color w:val="365F91" w:themeColor="accent1" w:themeShade="BF"/>
          <w:sz w:val="32"/>
          <w:szCs w:val="32"/>
        </w:rPr>
        <w:t>F</w:t>
      </w:r>
      <w:r w:rsidRPr="00A076ED">
        <w:rPr>
          <w:rFonts w:ascii="Comic Sans MS" w:hAnsi="Comic Sans MS"/>
          <w:i/>
          <w:color w:val="365F91" w:themeColor="accent1" w:themeShade="BF"/>
          <w:sz w:val="32"/>
          <w:szCs w:val="32"/>
        </w:rPr>
        <w:t xml:space="preserve">or </w:t>
      </w:r>
      <w:r>
        <w:rPr>
          <w:rFonts w:ascii="Comic Sans MS" w:hAnsi="Comic Sans MS"/>
          <w:i/>
          <w:color w:val="365F91" w:themeColor="accent1" w:themeShade="BF"/>
          <w:sz w:val="32"/>
          <w:szCs w:val="32"/>
        </w:rPr>
        <w:t>F</w:t>
      </w:r>
      <w:r w:rsidRPr="00A076ED">
        <w:rPr>
          <w:rFonts w:ascii="Comic Sans MS" w:hAnsi="Comic Sans MS"/>
          <w:i/>
          <w:color w:val="365F91" w:themeColor="accent1" w:themeShade="BF"/>
          <w:sz w:val="32"/>
          <w:szCs w:val="32"/>
        </w:rPr>
        <w:t xml:space="preserve">orest and </w:t>
      </w:r>
      <w:r>
        <w:rPr>
          <w:rFonts w:ascii="Comic Sans MS" w:hAnsi="Comic Sans MS"/>
          <w:i/>
          <w:color w:val="365F91" w:themeColor="accent1" w:themeShade="BF"/>
          <w:sz w:val="32"/>
          <w:szCs w:val="32"/>
        </w:rPr>
        <w:t>P</w:t>
      </w:r>
      <w:r w:rsidRPr="00A076ED">
        <w:rPr>
          <w:rFonts w:ascii="Comic Sans MS" w:hAnsi="Comic Sans MS"/>
          <w:i/>
          <w:color w:val="365F91" w:themeColor="accent1" w:themeShade="BF"/>
          <w:sz w:val="32"/>
          <w:szCs w:val="32"/>
        </w:rPr>
        <w:t xml:space="preserve">roject </w:t>
      </w:r>
      <w:proofErr w:type="gramStart"/>
      <w:r>
        <w:rPr>
          <w:rFonts w:ascii="Comic Sans MS" w:hAnsi="Comic Sans MS"/>
          <w:i/>
          <w:color w:val="365F91" w:themeColor="accent1" w:themeShade="BF"/>
          <w:sz w:val="32"/>
          <w:szCs w:val="32"/>
        </w:rPr>
        <w:t>P</w:t>
      </w:r>
      <w:r w:rsidRPr="00A076ED">
        <w:rPr>
          <w:rFonts w:ascii="Comic Sans MS" w:hAnsi="Comic Sans MS"/>
          <w:i/>
          <w:color w:val="365F91" w:themeColor="accent1" w:themeShade="BF"/>
          <w:sz w:val="32"/>
          <w:szCs w:val="32"/>
        </w:rPr>
        <w:t xml:space="preserve">lanning </w:t>
      </w:r>
      <w:r>
        <w:rPr>
          <w:rFonts w:ascii="Comic Sans MS" w:hAnsi="Comic Sans MS"/>
          <w:i/>
          <w:color w:val="365F91" w:themeColor="accent1" w:themeShade="BF"/>
          <w:sz w:val="32"/>
          <w:szCs w:val="32"/>
        </w:rPr>
        <w:t xml:space="preserve"> --</w:t>
      </w:r>
      <w:proofErr w:type="gramEnd"/>
      <w:r>
        <w:rPr>
          <w:rFonts w:ascii="Comic Sans MS" w:hAnsi="Comic Sans MS"/>
          <w:i/>
          <w:color w:val="365F91" w:themeColor="accent1" w:themeShade="BF"/>
          <w:sz w:val="32"/>
          <w:szCs w:val="32"/>
        </w:rPr>
        <w:t xml:space="preserve"> </w:t>
      </w:r>
    </w:p>
    <w:p w:rsidR="00FF4D97" w:rsidRPr="00C6789F" w:rsidRDefault="00FF4D97" w:rsidP="00FF4D97">
      <w:pPr>
        <w:spacing w:after="200" w:line="276" w:lineRule="auto"/>
        <w:jc w:val="center"/>
        <w:rPr>
          <w:rFonts w:ascii="Comic Sans MS" w:hAnsi="Comic Sans MS"/>
          <w:i/>
          <w:color w:val="365F91" w:themeColor="accent1" w:themeShade="BF"/>
          <w:sz w:val="32"/>
          <w:szCs w:val="32"/>
        </w:rPr>
      </w:pPr>
      <w:r w:rsidRPr="00C6789F">
        <w:rPr>
          <w:rFonts w:ascii="Comic Sans MS" w:hAnsi="Comic Sans MS"/>
          <w:i/>
          <w:color w:val="365F91" w:themeColor="accent1" w:themeShade="BF"/>
          <w:sz w:val="32"/>
          <w:szCs w:val="32"/>
        </w:rPr>
        <w:t xml:space="preserve">Where do </w:t>
      </w:r>
      <w:r w:rsidR="00A076ED">
        <w:rPr>
          <w:rFonts w:ascii="Comic Sans MS" w:hAnsi="Comic Sans MS"/>
          <w:i/>
          <w:color w:val="365F91" w:themeColor="accent1" w:themeShade="BF"/>
          <w:sz w:val="32"/>
          <w:szCs w:val="32"/>
        </w:rPr>
        <w:t xml:space="preserve">Forest </w:t>
      </w:r>
      <w:r w:rsidRPr="00C6789F">
        <w:rPr>
          <w:rFonts w:ascii="Comic Sans MS" w:hAnsi="Comic Sans MS"/>
          <w:i/>
          <w:color w:val="365F91" w:themeColor="accent1" w:themeShade="BF"/>
          <w:sz w:val="32"/>
          <w:szCs w:val="32"/>
        </w:rPr>
        <w:t>Management Projects Come From?</w:t>
      </w:r>
    </w:p>
    <w:p w:rsidR="00EE757E" w:rsidRPr="00EE757E" w:rsidRDefault="00EE757E" w:rsidP="00EE757E">
      <w:pPr>
        <w:spacing w:after="200" w:line="276" w:lineRule="auto"/>
        <w:rPr>
          <w:rFonts w:ascii="Comic Sans MS" w:hAnsi="Comic Sans MS"/>
          <w:sz w:val="24"/>
          <w:szCs w:val="24"/>
        </w:rPr>
      </w:pPr>
      <w:r w:rsidRPr="00EE757E">
        <w:rPr>
          <w:rFonts w:ascii="Comic Sans MS" w:hAnsi="Comic Sans MS"/>
          <w:b/>
          <w:sz w:val="24"/>
          <w:szCs w:val="24"/>
        </w:rPr>
        <w:t>Purpose</w:t>
      </w:r>
      <w:r w:rsidRPr="00EE757E">
        <w:rPr>
          <w:rFonts w:ascii="Comic Sans MS" w:hAnsi="Comic Sans MS"/>
          <w:sz w:val="24"/>
          <w:szCs w:val="24"/>
        </w:rPr>
        <w:t xml:space="preserve">:  When watershed analysis came into play under the NWFP, there was a lot of discussion about </w:t>
      </w:r>
      <w:r w:rsidRPr="00EE757E">
        <w:rPr>
          <w:rFonts w:ascii="Comic Sans MS" w:hAnsi="Comic Sans MS"/>
          <w:i/>
          <w:sz w:val="24"/>
          <w:szCs w:val="24"/>
        </w:rPr>
        <w:t>landscapes</w:t>
      </w:r>
      <w:r w:rsidRPr="00EE757E">
        <w:rPr>
          <w:rFonts w:ascii="Comic Sans MS" w:hAnsi="Comic Sans MS"/>
          <w:sz w:val="24"/>
          <w:szCs w:val="24"/>
        </w:rPr>
        <w:t xml:space="preserve"> and how they function.  In recent years, as many units have focused vegetation management programs on plantation thinning, the idea of putting projects in a “landscape context” seems to have diminished.   This workshop will remind us all of landscape processes, how to analyze and display those processes using cutting-edge tools, and how to use that information to develop project recommendations.</w:t>
      </w:r>
    </w:p>
    <w:p w:rsidR="00EE757E" w:rsidRPr="00EE757E" w:rsidRDefault="00EE757E" w:rsidP="00EE757E">
      <w:pPr>
        <w:spacing w:after="200" w:line="276" w:lineRule="auto"/>
        <w:rPr>
          <w:rFonts w:ascii="Comic Sans MS" w:hAnsi="Comic Sans MS"/>
          <w:sz w:val="24"/>
          <w:szCs w:val="24"/>
        </w:rPr>
      </w:pPr>
      <w:r w:rsidRPr="00EE757E">
        <w:rPr>
          <w:rFonts w:ascii="Comic Sans MS" w:hAnsi="Comic Sans MS"/>
          <w:b/>
          <w:sz w:val="24"/>
          <w:szCs w:val="24"/>
        </w:rPr>
        <w:t>When</w:t>
      </w:r>
      <w:r w:rsidRPr="00EE757E">
        <w:rPr>
          <w:rFonts w:ascii="Comic Sans MS" w:hAnsi="Comic Sans MS"/>
          <w:sz w:val="24"/>
          <w:szCs w:val="24"/>
        </w:rPr>
        <w:t xml:space="preserve">:  April 23, 2013.   </w:t>
      </w:r>
      <w:r w:rsidRPr="00EE757E">
        <w:rPr>
          <w:rFonts w:ascii="Comic Sans MS" w:hAnsi="Comic Sans MS"/>
          <w:b/>
          <w:sz w:val="24"/>
          <w:szCs w:val="24"/>
        </w:rPr>
        <w:t>Where</w:t>
      </w:r>
      <w:r w:rsidRPr="00EE757E">
        <w:rPr>
          <w:rFonts w:ascii="Comic Sans MS" w:hAnsi="Comic Sans MS"/>
          <w:sz w:val="24"/>
          <w:szCs w:val="24"/>
        </w:rPr>
        <w:t xml:space="preserve">: </w:t>
      </w:r>
      <w:proofErr w:type="spellStart"/>
      <w:r w:rsidRPr="00EE757E">
        <w:rPr>
          <w:rFonts w:ascii="Comic Sans MS" w:hAnsi="Comic Sans MS"/>
          <w:sz w:val="24"/>
          <w:szCs w:val="24"/>
        </w:rPr>
        <w:t>LaSelles</w:t>
      </w:r>
      <w:proofErr w:type="spellEnd"/>
      <w:r w:rsidRPr="00EE757E">
        <w:rPr>
          <w:rFonts w:ascii="Comic Sans MS" w:hAnsi="Comic Sans MS"/>
          <w:sz w:val="24"/>
          <w:szCs w:val="24"/>
        </w:rPr>
        <w:t xml:space="preserve"> Stewart Center, Corvallis, Oregon </w:t>
      </w:r>
    </w:p>
    <w:p w:rsidR="00EE757E" w:rsidRPr="00EE757E" w:rsidRDefault="00EE757E" w:rsidP="00EE757E">
      <w:pPr>
        <w:spacing w:after="200" w:line="276" w:lineRule="auto"/>
        <w:rPr>
          <w:rFonts w:ascii="Comic Sans MS" w:hAnsi="Comic Sans MS"/>
          <w:sz w:val="24"/>
          <w:szCs w:val="24"/>
        </w:rPr>
      </w:pPr>
      <w:r w:rsidRPr="00EE757E">
        <w:rPr>
          <w:rFonts w:ascii="Comic Sans MS" w:hAnsi="Comic Sans MS"/>
          <w:b/>
          <w:sz w:val="24"/>
          <w:szCs w:val="24"/>
        </w:rPr>
        <w:t>Interest to:</w:t>
      </w:r>
      <w:r w:rsidRPr="00EE757E">
        <w:rPr>
          <w:rFonts w:ascii="Comic Sans MS" w:hAnsi="Comic Sans MS"/>
          <w:sz w:val="24"/>
          <w:szCs w:val="24"/>
        </w:rPr>
        <w:t xml:space="preserve">  All Interdisciplinary Teams involved with project planning.</w:t>
      </w:r>
    </w:p>
    <w:p w:rsidR="00FF4D97" w:rsidRPr="00EE757E" w:rsidRDefault="00EE757E" w:rsidP="00C6789F">
      <w:pPr>
        <w:spacing w:after="200" w:line="276" w:lineRule="auto"/>
        <w:rPr>
          <w:rFonts w:ascii="Comic Sans MS" w:hAnsi="Comic Sans MS"/>
          <w:sz w:val="24"/>
          <w:szCs w:val="24"/>
        </w:rPr>
      </w:pPr>
      <w:r w:rsidRPr="00EE757E">
        <w:rPr>
          <w:rFonts w:ascii="Comic Sans MS" w:hAnsi="Comic Sans MS"/>
          <w:b/>
          <w:sz w:val="24"/>
          <w:szCs w:val="24"/>
        </w:rPr>
        <w:t>Cost</w:t>
      </w:r>
      <w:r w:rsidRPr="00EE757E">
        <w:rPr>
          <w:rFonts w:ascii="Comic Sans MS" w:hAnsi="Comic Sans MS"/>
          <w:sz w:val="24"/>
          <w:szCs w:val="24"/>
        </w:rPr>
        <w:t xml:space="preserve">:  FREE.   </w:t>
      </w:r>
      <w:r w:rsidR="00C6789F">
        <w:rPr>
          <w:rFonts w:ascii="Comic Sans MS" w:hAnsi="Comic Sans MS"/>
          <w:sz w:val="24"/>
          <w:szCs w:val="24"/>
        </w:rPr>
        <w:t xml:space="preserve"> </w:t>
      </w:r>
    </w:p>
    <w:p w:rsidR="00C6789F" w:rsidRPr="00C6789F" w:rsidRDefault="00C6789F" w:rsidP="00C6789F">
      <w:pPr>
        <w:rPr>
          <w:rFonts w:ascii="Comic Sans MS" w:eastAsia="Times New Roman" w:hAnsi="Comic Sans MS" w:cs="Times New Roman"/>
          <w:b/>
          <w:i/>
        </w:rPr>
      </w:pPr>
      <w:r w:rsidRPr="00C6789F">
        <w:rPr>
          <w:rFonts w:ascii="Comic Sans MS" w:eastAsia="Times New Roman" w:hAnsi="Comic Sans MS" w:cs="Times New Roman"/>
          <w:b/>
          <w:i/>
          <w:highlight w:val="yellow"/>
        </w:rPr>
        <w:t xml:space="preserve">IF YOU ARE ATTENDING IN PERSON:  RSVP By </w:t>
      </w:r>
      <w:r>
        <w:rPr>
          <w:rFonts w:ascii="Comic Sans MS" w:eastAsia="Times New Roman" w:hAnsi="Comic Sans MS" w:cs="Times New Roman"/>
          <w:b/>
          <w:i/>
          <w:highlight w:val="yellow"/>
        </w:rPr>
        <w:t>April 15</w:t>
      </w:r>
      <w:r w:rsidRPr="00C6789F">
        <w:rPr>
          <w:rFonts w:ascii="Comic Sans MS" w:eastAsia="Times New Roman" w:hAnsi="Comic Sans MS" w:cs="Times New Roman"/>
          <w:b/>
          <w:i/>
          <w:highlight w:val="yellow"/>
        </w:rPr>
        <w:t xml:space="preserve"> to </w:t>
      </w:r>
      <w:hyperlink r:id="rId12" w:history="1">
        <w:r w:rsidRPr="00C6789F">
          <w:rPr>
            <w:rFonts w:ascii="Comic Sans MS" w:eastAsia="Times New Roman" w:hAnsi="Comic Sans MS" w:cs="Times New Roman"/>
            <w:b/>
            <w:i/>
            <w:color w:val="0000FF"/>
            <w:highlight w:val="yellow"/>
            <w:u w:val="single"/>
          </w:rPr>
          <w:t>cfriesen@fs.fed.us</w:t>
        </w:r>
      </w:hyperlink>
      <w:proofErr w:type="gramStart"/>
      <w:r w:rsidRPr="00C6789F">
        <w:rPr>
          <w:rFonts w:ascii="Comic Sans MS" w:eastAsia="Times New Roman" w:hAnsi="Comic Sans MS" w:cs="Times New Roman"/>
          <w:b/>
          <w:i/>
        </w:rPr>
        <w:t xml:space="preserve">,  </w:t>
      </w:r>
      <w:r w:rsidRPr="00C6789F">
        <w:rPr>
          <w:rFonts w:ascii="Comic Sans MS" w:eastAsia="Times New Roman" w:hAnsi="Comic Sans MS" w:cs="Times New Roman"/>
          <w:b/>
          <w:i/>
          <w:highlight w:val="yellow"/>
        </w:rPr>
        <w:t>541</w:t>
      </w:r>
      <w:proofErr w:type="gramEnd"/>
      <w:r w:rsidRPr="00C6789F">
        <w:rPr>
          <w:rFonts w:ascii="Comic Sans MS" w:eastAsia="Times New Roman" w:hAnsi="Comic Sans MS" w:cs="Times New Roman"/>
          <w:b/>
          <w:i/>
          <w:highlight w:val="yellow"/>
        </w:rPr>
        <w:t>-822-7226</w:t>
      </w:r>
    </w:p>
    <w:p w:rsidR="00C6789F" w:rsidRPr="00C6789F" w:rsidRDefault="00C6789F" w:rsidP="00C6789F">
      <w:pPr>
        <w:rPr>
          <w:rFonts w:ascii="Comic Sans MS" w:eastAsia="Times New Roman" w:hAnsi="Comic Sans MS" w:cs="Times New Roman"/>
          <w:b/>
          <w:i/>
        </w:rPr>
      </w:pPr>
    </w:p>
    <w:p w:rsidR="00C6789F" w:rsidRDefault="00C6789F" w:rsidP="00C6789F">
      <w:pPr>
        <w:rPr>
          <w:rFonts w:ascii="Comic Sans MS" w:eastAsia="Times New Roman" w:hAnsi="Comic Sans MS" w:cs="Times New Roman"/>
          <w:b/>
          <w:i/>
        </w:rPr>
      </w:pPr>
      <w:r w:rsidRPr="00C6789F">
        <w:rPr>
          <w:rFonts w:ascii="Comic Sans MS" w:eastAsia="Times New Roman" w:hAnsi="Comic Sans MS" w:cs="Times New Roman"/>
          <w:b/>
          <w:i/>
          <w:highlight w:val="yellow"/>
        </w:rPr>
        <w:t xml:space="preserve">THIS WILL ALSO BE AVAILABLE BY LIVE-STREAMING </w:t>
      </w:r>
      <w:r w:rsidR="009309D5">
        <w:rPr>
          <w:rFonts w:ascii="Comic Sans MS" w:eastAsia="Times New Roman" w:hAnsi="Comic Sans MS" w:cs="Times New Roman"/>
          <w:b/>
          <w:i/>
          <w:highlight w:val="yellow"/>
        </w:rPr>
        <w:t>AND IT WILL BE</w:t>
      </w:r>
      <w:r w:rsidRPr="00C6789F">
        <w:rPr>
          <w:rFonts w:ascii="Comic Sans MS" w:eastAsia="Times New Roman" w:hAnsi="Comic Sans MS" w:cs="Times New Roman"/>
          <w:b/>
          <w:i/>
          <w:highlight w:val="yellow"/>
        </w:rPr>
        <w:t xml:space="preserve"> TAPED FOR LATER VIEWING.   FOR LIVE-STREAMING, </w:t>
      </w:r>
      <w:r>
        <w:rPr>
          <w:rFonts w:ascii="Comic Sans MS" w:eastAsia="Times New Roman" w:hAnsi="Comic Sans MS" w:cs="Times New Roman"/>
          <w:b/>
          <w:i/>
          <w:highlight w:val="yellow"/>
        </w:rPr>
        <w:t xml:space="preserve">NO PRE-REGISTRATION IS NEEDED.  JUST </w:t>
      </w:r>
      <w:r w:rsidRPr="00C6789F">
        <w:rPr>
          <w:rFonts w:ascii="Comic Sans MS" w:eastAsia="Times New Roman" w:hAnsi="Comic Sans MS" w:cs="Times New Roman"/>
          <w:b/>
          <w:i/>
          <w:highlight w:val="yellow"/>
        </w:rPr>
        <w:t xml:space="preserve">SIGN ON TO   </w:t>
      </w:r>
      <w:hyperlink r:id="rId13" w:history="1">
        <w:r w:rsidRPr="00101915">
          <w:rPr>
            <w:rStyle w:val="Hyperlink"/>
            <w:rFonts w:ascii="Comic Sans MS" w:eastAsia="Times New Roman" w:hAnsi="Comic Sans MS" w:cs="Times New Roman"/>
            <w:b/>
            <w:i/>
            <w:highlight w:val="yellow"/>
          </w:rPr>
          <w:t>http://live.oregonstate.edu/</w:t>
        </w:r>
      </w:hyperlink>
    </w:p>
    <w:p w:rsidR="00C6789F" w:rsidRPr="00C6789F" w:rsidRDefault="00C6789F" w:rsidP="00C6789F">
      <w:pPr>
        <w:rPr>
          <w:rFonts w:ascii="Comic Sans MS" w:eastAsia="Times New Roman" w:hAnsi="Comic Sans MS" w:cs="Times New Roman"/>
          <w:b/>
          <w:i/>
        </w:rPr>
      </w:pPr>
    </w:p>
    <w:p w:rsidR="00EE757E" w:rsidRPr="00EE757E" w:rsidRDefault="00EE757E" w:rsidP="00EE757E">
      <w:pPr>
        <w:spacing w:after="200" w:line="276" w:lineRule="auto"/>
        <w:rPr>
          <w:rFonts w:ascii="Comic Sans MS" w:hAnsi="Comic Sans MS"/>
        </w:rPr>
      </w:pPr>
      <w:r w:rsidRPr="00EE757E">
        <w:rPr>
          <w:rFonts w:ascii="Comic Sans MS" w:eastAsia="Times New Roman" w:hAnsi="Comic Sans MS" w:cs="Times New Roman"/>
          <w:u w:val="single"/>
        </w:rPr>
        <w:t>Sponsors:</w:t>
      </w:r>
      <w:r w:rsidRPr="00EE757E">
        <w:rPr>
          <w:rFonts w:ascii="Comic Sans MS" w:eastAsia="Times New Roman" w:hAnsi="Comic Sans MS" w:cs="Times New Roman"/>
        </w:rPr>
        <w:t xml:space="preserve">  </w:t>
      </w:r>
      <w:r w:rsidRPr="00EE757E">
        <w:rPr>
          <w:rFonts w:ascii="Comic Sans MS" w:eastAsia="Times New Roman" w:hAnsi="Comic Sans MS" w:cs="Times New Roman"/>
          <w:b/>
          <w:i/>
        </w:rPr>
        <w:t>Central Cascades Adaptive Management Partnership</w:t>
      </w:r>
      <w:r w:rsidRPr="00EE757E">
        <w:rPr>
          <w:rFonts w:ascii="Comic Sans MS" w:eastAsia="Times New Roman" w:hAnsi="Comic Sans MS" w:cs="Times New Roman"/>
          <w:i/>
        </w:rPr>
        <w:t xml:space="preserve"> (Willamette National Forest, H.J. Andrews Experimental Forest, Eugene BLM, PNW Research Station, and Oregon State University, USGS, </w:t>
      </w:r>
      <w:proofErr w:type="spellStart"/>
      <w:r w:rsidRPr="00EE757E">
        <w:rPr>
          <w:rFonts w:ascii="Comic Sans MS" w:eastAsia="Times New Roman" w:hAnsi="Comic Sans MS" w:cs="Times New Roman"/>
          <w:i/>
        </w:rPr>
        <w:t>UofO</w:t>
      </w:r>
      <w:proofErr w:type="spellEnd"/>
      <w:r w:rsidRPr="00EE757E">
        <w:rPr>
          <w:rFonts w:ascii="Comic Sans MS" w:eastAsia="Times New Roman" w:hAnsi="Comic Sans MS" w:cs="Times New Roman"/>
          <w:i/>
        </w:rPr>
        <w:t xml:space="preserve">); the </w:t>
      </w:r>
      <w:r w:rsidRPr="00EE757E">
        <w:rPr>
          <w:rFonts w:ascii="Comic Sans MS" w:eastAsia="Times New Roman" w:hAnsi="Comic Sans MS" w:cs="Times New Roman"/>
          <w:b/>
          <w:i/>
        </w:rPr>
        <w:t>NW Oregon Ecology Group</w:t>
      </w:r>
      <w:r w:rsidRPr="00EE757E">
        <w:rPr>
          <w:rFonts w:ascii="Comic Sans MS" w:eastAsia="Times New Roman" w:hAnsi="Comic Sans MS" w:cs="Times New Roman"/>
          <w:i/>
        </w:rPr>
        <w:t xml:space="preserve"> (Eugene and Salem BLM, Mt. Hood, Siuslaw, and Willamette National Forests, and Columbia River Gorge National Recreation Area); and the </w:t>
      </w:r>
      <w:r w:rsidRPr="00EE757E">
        <w:rPr>
          <w:rFonts w:ascii="Comic Sans MS" w:hAnsi="Comic Sans MS"/>
        </w:rPr>
        <w:t>R6 Resource Planning and Monitoring Group.</w:t>
      </w:r>
    </w:p>
    <w:p w:rsidR="00EE757E" w:rsidRPr="00EE757E" w:rsidRDefault="00EE757E" w:rsidP="00EE757E">
      <w:pPr>
        <w:rPr>
          <w:rFonts w:ascii="Comic Sans MS" w:eastAsia="Times New Roman" w:hAnsi="Comic Sans MS" w:cs="Times New Roman"/>
        </w:rPr>
      </w:pPr>
      <w:r w:rsidRPr="00EE757E">
        <w:rPr>
          <w:rFonts w:ascii="Comic Sans MS" w:eastAsia="Times New Roman" w:hAnsi="Comic Sans MS" w:cs="Times New Roman"/>
          <w:u w:val="single"/>
        </w:rPr>
        <w:t>Later Viewing:</w:t>
      </w:r>
      <w:r w:rsidRPr="00EE757E">
        <w:rPr>
          <w:rFonts w:ascii="Comic Sans MS" w:eastAsia="Times New Roman" w:hAnsi="Comic Sans MS" w:cs="Times New Roman"/>
        </w:rPr>
        <w:t xml:space="preserve">  To view a taped version of the workshop later, log onto the CCAMP website at </w:t>
      </w:r>
      <w:hyperlink r:id="rId14" w:history="1">
        <w:r w:rsidRPr="00EE757E">
          <w:rPr>
            <w:rFonts w:ascii="Comic Sans MS" w:eastAsia="Times New Roman" w:hAnsi="Comic Sans MS" w:cs="Times New Roman"/>
            <w:color w:val="0000FF"/>
            <w:u w:val="single"/>
          </w:rPr>
          <w:t>http://ecoshare.info/projects/central-cascade-adaptive-management-partnership/</w:t>
        </w:r>
      </w:hyperlink>
    </w:p>
    <w:p w:rsidR="00EE757E" w:rsidRPr="00EE757E" w:rsidRDefault="00EE757E" w:rsidP="00EE757E">
      <w:pPr>
        <w:rPr>
          <w:rFonts w:ascii="Comic Sans MS" w:eastAsia="Times New Roman" w:hAnsi="Comic Sans MS" w:cs="Times New Roman"/>
          <w:b/>
          <w:i/>
        </w:rPr>
      </w:pPr>
      <w:r w:rsidRPr="00EE757E">
        <w:rPr>
          <w:rFonts w:ascii="Comic Sans MS" w:eastAsia="Times New Roman" w:hAnsi="Comic Sans MS" w:cs="Times New Roman"/>
        </w:rPr>
        <w:t xml:space="preserve"> </w:t>
      </w:r>
    </w:p>
    <w:p w:rsidR="00A076ED" w:rsidRDefault="00C6789F" w:rsidP="00EE757E">
      <w:pPr>
        <w:spacing w:after="200" w:line="276" w:lineRule="auto"/>
        <w:jc w:val="center"/>
        <w:rPr>
          <w:sz w:val="32"/>
          <w:szCs w:val="32"/>
        </w:rPr>
      </w:pPr>
      <w:r>
        <w:rPr>
          <w:sz w:val="32"/>
          <w:szCs w:val="32"/>
        </w:rPr>
        <w:t xml:space="preserve"> </w:t>
      </w:r>
      <w:r w:rsidR="00EE757E" w:rsidRPr="00EE757E">
        <w:rPr>
          <w:sz w:val="32"/>
          <w:szCs w:val="32"/>
        </w:rPr>
        <w:t xml:space="preserve"> </w:t>
      </w:r>
    </w:p>
    <w:p w:rsidR="00EE757E" w:rsidRPr="00C6789F" w:rsidRDefault="00EE757E" w:rsidP="00EE757E">
      <w:pPr>
        <w:spacing w:after="200" w:line="276" w:lineRule="auto"/>
        <w:jc w:val="center"/>
        <w:rPr>
          <w:b/>
          <w:sz w:val="32"/>
          <w:szCs w:val="32"/>
        </w:rPr>
      </w:pPr>
      <w:r w:rsidRPr="00C6789F">
        <w:rPr>
          <w:b/>
          <w:color w:val="365F91" w:themeColor="accent1" w:themeShade="BF"/>
          <w:sz w:val="32"/>
          <w:szCs w:val="32"/>
        </w:rPr>
        <w:lastRenderedPageBreak/>
        <w:t xml:space="preserve">AGENDA </w:t>
      </w:r>
      <w:r w:rsidR="00C6789F" w:rsidRPr="00C6789F">
        <w:rPr>
          <w:b/>
          <w:color w:val="365F91" w:themeColor="accent1" w:themeShade="BF"/>
          <w:sz w:val="32"/>
          <w:szCs w:val="32"/>
        </w:rPr>
        <w:t xml:space="preserve"> </w:t>
      </w:r>
    </w:p>
    <w:tbl>
      <w:tblPr>
        <w:tblStyle w:val="TableGrid"/>
        <w:tblW w:w="0" w:type="auto"/>
        <w:tblLook w:val="04A0" w:firstRow="1" w:lastRow="0" w:firstColumn="1" w:lastColumn="0" w:noHBand="0" w:noVBand="1"/>
      </w:tblPr>
      <w:tblGrid>
        <w:gridCol w:w="1818"/>
        <w:gridCol w:w="4566"/>
        <w:gridCol w:w="3192"/>
      </w:tblGrid>
      <w:tr w:rsidR="00EE757E" w:rsidRPr="00EE757E" w:rsidTr="00891851">
        <w:tc>
          <w:tcPr>
            <w:tcW w:w="1818" w:type="dxa"/>
          </w:tcPr>
          <w:p w:rsidR="00EE757E" w:rsidRPr="00EE757E" w:rsidRDefault="00EE757E" w:rsidP="00EE757E">
            <w:pPr>
              <w:spacing w:after="200" w:line="276" w:lineRule="auto"/>
              <w:rPr>
                <w:b/>
                <w:color w:val="1F497D" w:themeColor="text2"/>
                <w:sz w:val="24"/>
                <w:szCs w:val="24"/>
              </w:rPr>
            </w:pPr>
            <w:r w:rsidRPr="00EE757E">
              <w:rPr>
                <w:b/>
                <w:color w:val="1F497D" w:themeColor="text2"/>
                <w:sz w:val="24"/>
                <w:szCs w:val="24"/>
              </w:rPr>
              <w:t>Time</w:t>
            </w:r>
          </w:p>
        </w:tc>
        <w:tc>
          <w:tcPr>
            <w:tcW w:w="4566" w:type="dxa"/>
          </w:tcPr>
          <w:p w:rsidR="00EE757E" w:rsidRPr="00EE757E" w:rsidRDefault="00EE757E" w:rsidP="00EE757E">
            <w:pPr>
              <w:spacing w:after="200" w:line="276" w:lineRule="auto"/>
              <w:rPr>
                <w:b/>
                <w:color w:val="1F497D" w:themeColor="text2"/>
                <w:sz w:val="24"/>
                <w:szCs w:val="24"/>
              </w:rPr>
            </w:pPr>
            <w:r w:rsidRPr="00EE757E">
              <w:rPr>
                <w:b/>
                <w:color w:val="1F497D" w:themeColor="text2"/>
                <w:sz w:val="24"/>
                <w:szCs w:val="24"/>
              </w:rPr>
              <w:t>Topic</w:t>
            </w:r>
          </w:p>
        </w:tc>
        <w:tc>
          <w:tcPr>
            <w:tcW w:w="3192" w:type="dxa"/>
          </w:tcPr>
          <w:p w:rsidR="00EE757E" w:rsidRPr="00EE757E" w:rsidRDefault="00EE757E" w:rsidP="00EE757E">
            <w:pPr>
              <w:rPr>
                <w:b/>
                <w:color w:val="1F497D" w:themeColor="text2"/>
                <w:sz w:val="24"/>
                <w:szCs w:val="24"/>
              </w:rPr>
            </w:pPr>
            <w:r w:rsidRPr="00EE757E">
              <w:rPr>
                <w:b/>
                <w:color w:val="1F497D" w:themeColor="text2"/>
                <w:sz w:val="24"/>
                <w:szCs w:val="24"/>
              </w:rPr>
              <w:t xml:space="preserve">Speaker  </w:t>
            </w:r>
          </w:p>
        </w:tc>
      </w:tr>
      <w:tr w:rsidR="00EE757E" w:rsidRPr="00EE757E" w:rsidTr="00891851">
        <w:tc>
          <w:tcPr>
            <w:tcW w:w="1818" w:type="dxa"/>
          </w:tcPr>
          <w:p w:rsidR="00EE757E" w:rsidRPr="00EE757E" w:rsidRDefault="00EE757E" w:rsidP="00EE757E">
            <w:pPr>
              <w:rPr>
                <w:sz w:val="24"/>
                <w:szCs w:val="24"/>
              </w:rPr>
            </w:pPr>
            <w:r w:rsidRPr="00EE757E">
              <w:rPr>
                <w:sz w:val="24"/>
                <w:szCs w:val="24"/>
              </w:rPr>
              <w:t>0830 – 0845</w:t>
            </w:r>
          </w:p>
        </w:tc>
        <w:tc>
          <w:tcPr>
            <w:tcW w:w="4566" w:type="dxa"/>
          </w:tcPr>
          <w:p w:rsidR="00EE757E" w:rsidRPr="00EE757E" w:rsidRDefault="00EE757E" w:rsidP="00EE757E">
            <w:pPr>
              <w:rPr>
                <w:sz w:val="24"/>
                <w:szCs w:val="24"/>
              </w:rPr>
            </w:pPr>
            <w:r w:rsidRPr="00EE757E">
              <w:rPr>
                <w:sz w:val="24"/>
                <w:szCs w:val="24"/>
              </w:rPr>
              <w:t>Workshop Introduction</w:t>
            </w:r>
          </w:p>
        </w:tc>
        <w:tc>
          <w:tcPr>
            <w:tcW w:w="3192" w:type="dxa"/>
          </w:tcPr>
          <w:p w:rsidR="00EE757E" w:rsidRPr="00EE757E" w:rsidRDefault="00EE757E" w:rsidP="00EE757E">
            <w:pPr>
              <w:spacing w:after="200" w:line="276" w:lineRule="auto"/>
              <w:rPr>
                <w:sz w:val="24"/>
                <w:szCs w:val="24"/>
              </w:rPr>
            </w:pPr>
            <w:r w:rsidRPr="00EE757E">
              <w:rPr>
                <w:b/>
                <w:sz w:val="24"/>
                <w:szCs w:val="24"/>
              </w:rPr>
              <w:t>Cheryl Friesen</w:t>
            </w:r>
            <w:r w:rsidRPr="00EE757E">
              <w:rPr>
                <w:sz w:val="24"/>
                <w:szCs w:val="24"/>
              </w:rPr>
              <w:t>, Science Liaison, Willamette National Forest</w:t>
            </w:r>
          </w:p>
        </w:tc>
      </w:tr>
      <w:tr w:rsidR="00EE757E" w:rsidRPr="00EE757E" w:rsidTr="00891851">
        <w:tc>
          <w:tcPr>
            <w:tcW w:w="1818" w:type="dxa"/>
          </w:tcPr>
          <w:p w:rsidR="00EE757E" w:rsidRPr="00BC62C5" w:rsidRDefault="00EE757E" w:rsidP="00EE757E">
            <w:pPr>
              <w:rPr>
                <w:sz w:val="24"/>
                <w:szCs w:val="24"/>
              </w:rPr>
            </w:pPr>
            <w:r w:rsidRPr="00BC62C5">
              <w:rPr>
                <w:sz w:val="24"/>
                <w:szCs w:val="24"/>
              </w:rPr>
              <w:t>0845 – 0900</w:t>
            </w:r>
          </w:p>
        </w:tc>
        <w:tc>
          <w:tcPr>
            <w:tcW w:w="4566" w:type="dxa"/>
          </w:tcPr>
          <w:p w:rsidR="00EE757E" w:rsidRPr="00BC62C5" w:rsidRDefault="00EE757E" w:rsidP="00EE757E">
            <w:pPr>
              <w:rPr>
                <w:sz w:val="24"/>
                <w:szCs w:val="24"/>
              </w:rPr>
            </w:pPr>
            <w:r w:rsidRPr="00BC62C5">
              <w:rPr>
                <w:sz w:val="24"/>
                <w:szCs w:val="24"/>
              </w:rPr>
              <w:t>A Decision-Maker’s Perspective:  Why Context Matters To Me.</w:t>
            </w:r>
          </w:p>
          <w:p w:rsidR="00EE757E" w:rsidRPr="00BC62C5" w:rsidRDefault="00EE757E" w:rsidP="00EE757E">
            <w:pPr>
              <w:rPr>
                <w:sz w:val="24"/>
                <w:szCs w:val="24"/>
              </w:rPr>
            </w:pPr>
          </w:p>
        </w:tc>
        <w:tc>
          <w:tcPr>
            <w:tcW w:w="3192" w:type="dxa"/>
          </w:tcPr>
          <w:p w:rsidR="00EE757E" w:rsidRPr="00EE757E" w:rsidRDefault="00B477C5" w:rsidP="00EE757E">
            <w:pPr>
              <w:spacing w:after="200" w:line="276" w:lineRule="auto"/>
              <w:rPr>
                <w:b/>
                <w:sz w:val="24"/>
                <w:szCs w:val="24"/>
              </w:rPr>
            </w:pPr>
            <w:r w:rsidRPr="00BC62C5">
              <w:rPr>
                <w:b/>
                <w:sz w:val="24"/>
                <w:szCs w:val="24"/>
              </w:rPr>
              <w:t xml:space="preserve">John Allen, </w:t>
            </w:r>
            <w:r w:rsidRPr="00BC62C5">
              <w:rPr>
                <w:sz w:val="24"/>
                <w:szCs w:val="24"/>
              </w:rPr>
              <w:t>Forest Supervisor, Deschutes NF</w:t>
            </w:r>
          </w:p>
        </w:tc>
      </w:tr>
      <w:tr w:rsidR="00EE757E" w:rsidRPr="00EE757E" w:rsidTr="00891851">
        <w:tc>
          <w:tcPr>
            <w:tcW w:w="1818" w:type="dxa"/>
          </w:tcPr>
          <w:p w:rsidR="00EE757E" w:rsidRPr="00EE757E" w:rsidRDefault="00EE757E" w:rsidP="00EE757E">
            <w:pPr>
              <w:rPr>
                <w:sz w:val="24"/>
                <w:szCs w:val="24"/>
              </w:rPr>
            </w:pPr>
            <w:r w:rsidRPr="00EE757E">
              <w:rPr>
                <w:sz w:val="24"/>
                <w:szCs w:val="24"/>
              </w:rPr>
              <w:t>0900 – 0930</w:t>
            </w:r>
          </w:p>
        </w:tc>
        <w:tc>
          <w:tcPr>
            <w:tcW w:w="4566" w:type="dxa"/>
          </w:tcPr>
          <w:p w:rsidR="00EE757E" w:rsidRPr="00EE757E" w:rsidRDefault="00EE757E" w:rsidP="00EE757E">
            <w:pPr>
              <w:rPr>
                <w:sz w:val="24"/>
                <w:szCs w:val="24"/>
              </w:rPr>
            </w:pPr>
            <w:r w:rsidRPr="00EE757E">
              <w:rPr>
                <w:sz w:val="24"/>
                <w:szCs w:val="24"/>
              </w:rPr>
              <w:t xml:space="preserve">Current Thinking On Landscape Ecology Concepts (HRV, NRV, FRV, </w:t>
            </w:r>
            <w:proofErr w:type="spellStart"/>
            <w:r w:rsidRPr="00EE757E">
              <w:rPr>
                <w:sz w:val="24"/>
                <w:szCs w:val="24"/>
              </w:rPr>
              <w:t>etc</w:t>
            </w:r>
            <w:proofErr w:type="spellEnd"/>
            <w:r w:rsidRPr="00EE757E">
              <w:rPr>
                <w:sz w:val="24"/>
                <w:szCs w:val="24"/>
              </w:rPr>
              <w:t>)</w:t>
            </w:r>
          </w:p>
          <w:p w:rsidR="00EE757E" w:rsidRPr="00EE757E" w:rsidRDefault="00EE757E" w:rsidP="00EE757E">
            <w:pPr>
              <w:rPr>
                <w:sz w:val="24"/>
                <w:szCs w:val="24"/>
              </w:rPr>
            </w:pPr>
          </w:p>
        </w:tc>
        <w:tc>
          <w:tcPr>
            <w:tcW w:w="3192" w:type="dxa"/>
          </w:tcPr>
          <w:p w:rsidR="00EE757E" w:rsidRPr="00EE757E" w:rsidRDefault="00EE757E" w:rsidP="00EE757E">
            <w:pPr>
              <w:spacing w:after="200" w:line="276" w:lineRule="auto"/>
              <w:rPr>
                <w:sz w:val="24"/>
                <w:szCs w:val="24"/>
              </w:rPr>
            </w:pPr>
            <w:r w:rsidRPr="00EE757E">
              <w:rPr>
                <w:b/>
                <w:sz w:val="24"/>
                <w:szCs w:val="24"/>
              </w:rPr>
              <w:t>Tom Spies,</w:t>
            </w:r>
            <w:r w:rsidRPr="00EE757E">
              <w:rPr>
                <w:sz w:val="24"/>
                <w:szCs w:val="24"/>
              </w:rPr>
              <w:t xml:space="preserve"> Research Forester, PNW Research Lab, Corvallis</w:t>
            </w:r>
          </w:p>
        </w:tc>
      </w:tr>
      <w:tr w:rsidR="00EE757E" w:rsidRPr="00EE757E" w:rsidTr="00891851">
        <w:tc>
          <w:tcPr>
            <w:tcW w:w="1818" w:type="dxa"/>
          </w:tcPr>
          <w:p w:rsidR="00EE757E" w:rsidRPr="00EE757E" w:rsidRDefault="00EE757E" w:rsidP="00EE757E">
            <w:pPr>
              <w:rPr>
                <w:sz w:val="24"/>
                <w:szCs w:val="24"/>
              </w:rPr>
            </w:pPr>
            <w:r w:rsidRPr="00EE757E">
              <w:rPr>
                <w:sz w:val="24"/>
                <w:szCs w:val="24"/>
              </w:rPr>
              <w:t>0930 – 1000</w:t>
            </w:r>
          </w:p>
        </w:tc>
        <w:tc>
          <w:tcPr>
            <w:tcW w:w="4566" w:type="dxa"/>
          </w:tcPr>
          <w:p w:rsidR="00EE757E" w:rsidRPr="00EE757E" w:rsidRDefault="00A076ED" w:rsidP="00EE757E">
            <w:pPr>
              <w:rPr>
                <w:sz w:val="24"/>
                <w:szCs w:val="24"/>
              </w:rPr>
            </w:pPr>
            <w:r>
              <w:rPr>
                <w:sz w:val="24"/>
                <w:szCs w:val="24"/>
              </w:rPr>
              <w:t>Understanding Your Landscape:  A Process for Complexity.</w:t>
            </w:r>
          </w:p>
          <w:p w:rsidR="00EE757E" w:rsidRPr="00EE757E" w:rsidRDefault="00EE757E" w:rsidP="00EE757E">
            <w:pPr>
              <w:rPr>
                <w:sz w:val="24"/>
                <w:szCs w:val="24"/>
              </w:rPr>
            </w:pPr>
          </w:p>
        </w:tc>
        <w:tc>
          <w:tcPr>
            <w:tcW w:w="3192" w:type="dxa"/>
          </w:tcPr>
          <w:p w:rsidR="00CD3B88" w:rsidRDefault="00CD3B88" w:rsidP="00CD3B88">
            <w:pPr>
              <w:rPr>
                <w:sz w:val="24"/>
                <w:szCs w:val="24"/>
              </w:rPr>
            </w:pPr>
            <w:r>
              <w:rPr>
                <w:b/>
                <w:sz w:val="24"/>
                <w:szCs w:val="24"/>
              </w:rPr>
              <w:t xml:space="preserve">Karen Bennett, </w:t>
            </w:r>
            <w:r w:rsidRPr="00CD3B88">
              <w:rPr>
                <w:sz w:val="24"/>
                <w:szCs w:val="24"/>
              </w:rPr>
              <w:t>Regional Soils Scientist and</w:t>
            </w:r>
            <w:r>
              <w:rPr>
                <w:b/>
                <w:sz w:val="24"/>
                <w:szCs w:val="24"/>
              </w:rPr>
              <w:t xml:space="preserve"> Johan Hogervorst, </w:t>
            </w:r>
            <w:r w:rsidRPr="00CD3B88">
              <w:rPr>
                <w:sz w:val="24"/>
                <w:szCs w:val="24"/>
              </w:rPr>
              <w:t>Hydrologist, WNF</w:t>
            </w:r>
          </w:p>
          <w:p w:rsidR="00EE757E" w:rsidRPr="00EE757E" w:rsidRDefault="00EE757E" w:rsidP="00CD3B88">
            <w:pPr>
              <w:rPr>
                <w:b/>
                <w:sz w:val="24"/>
                <w:szCs w:val="24"/>
              </w:rPr>
            </w:pPr>
            <w:r w:rsidRPr="00EE757E">
              <w:rPr>
                <w:b/>
                <w:sz w:val="24"/>
                <w:szCs w:val="24"/>
              </w:rPr>
              <w:t xml:space="preserve"> </w:t>
            </w:r>
          </w:p>
        </w:tc>
      </w:tr>
      <w:tr w:rsidR="00EE757E" w:rsidRPr="00EE757E" w:rsidTr="00891851">
        <w:tc>
          <w:tcPr>
            <w:tcW w:w="1818" w:type="dxa"/>
          </w:tcPr>
          <w:p w:rsidR="00EE757E" w:rsidRPr="00EE757E" w:rsidRDefault="00EE757E" w:rsidP="00EE757E">
            <w:pPr>
              <w:rPr>
                <w:sz w:val="24"/>
                <w:szCs w:val="24"/>
              </w:rPr>
            </w:pPr>
            <w:r w:rsidRPr="00EE757E">
              <w:rPr>
                <w:sz w:val="24"/>
                <w:szCs w:val="24"/>
              </w:rPr>
              <w:t>1000 – 1030</w:t>
            </w:r>
          </w:p>
        </w:tc>
        <w:tc>
          <w:tcPr>
            <w:tcW w:w="4566" w:type="dxa"/>
          </w:tcPr>
          <w:p w:rsidR="00EE757E" w:rsidRPr="00EE757E" w:rsidRDefault="00EE757E" w:rsidP="00EE757E">
            <w:pPr>
              <w:rPr>
                <w:sz w:val="24"/>
                <w:szCs w:val="24"/>
              </w:rPr>
            </w:pPr>
            <w:r w:rsidRPr="00EE757E">
              <w:rPr>
                <w:sz w:val="24"/>
                <w:szCs w:val="24"/>
              </w:rPr>
              <w:t xml:space="preserve">Answering Questions Through Modeling: Examples of How to Determine the Appropriate Scale.  </w:t>
            </w:r>
          </w:p>
        </w:tc>
        <w:tc>
          <w:tcPr>
            <w:tcW w:w="3192" w:type="dxa"/>
          </w:tcPr>
          <w:p w:rsidR="00EE757E" w:rsidRPr="00EE757E" w:rsidRDefault="00455C4A" w:rsidP="00EE757E">
            <w:pPr>
              <w:rPr>
                <w:sz w:val="24"/>
                <w:szCs w:val="24"/>
              </w:rPr>
            </w:pPr>
            <w:r>
              <w:rPr>
                <w:b/>
                <w:sz w:val="24"/>
                <w:szCs w:val="24"/>
              </w:rPr>
              <w:t>Ayn S</w:t>
            </w:r>
            <w:r w:rsidR="00EE757E" w:rsidRPr="00EE757E">
              <w:rPr>
                <w:b/>
                <w:sz w:val="24"/>
                <w:szCs w:val="24"/>
              </w:rPr>
              <w:t>hlisky</w:t>
            </w:r>
            <w:r w:rsidR="00EE757E" w:rsidRPr="00EE757E">
              <w:rPr>
                <w:sz w:val="24"/>
                <w:szCs w:val="24"/>
              </w:rPr>
              <w:t xml:space="preserve">, Regional Planning Analyst </w:t>
            </w:r>
            <w:r w:rsidR="00EE757E" w:rsidRPr="00EE757E">
              <w:rPr>
                <w:b/>
                <w:sz w:val="24"/>
                <w:szCs w:val="24"/>
              </w:rPr>
              <w:t xml:space="preserve">and Jane Kertis, </w:t>
            </w:r>
            <w:r w:rsidR="00EE757E" w:rsidRPr="00EE757E">
              <w:rPr>
                <w:sz w:val="24"/>
                <w:szCs w:val="24"/>
              </w:rPr>
              <w:t>Ecologist WNF and</w:t>
            </w:r>
            <w:r w:rsidR="00EE757E" w:rsidRPr="00EE757E">
              <w:rPr>
                <w:b/>
                <w:sz w:val="24"/>
                <w:szCs w:val="24"/>
              </w:rPr>
              <w:t xml:space="preserve"> </w:t>
            </w:r>
            <w:r w:rsidR="00EE757E" w:rsidRPr="00EE757E">
              <w:rPr>
                <w:sz w:val="24"/>
                <w:szCs w:val="24"/>
              </w:rPr>
              <w:t>SNF</w:t>
            </w:r>
          </w:p>
          <w:p w:rsidR="00EE757E" w:rsidRPr="00EE757E" w:rsidRDefault="00EE757E" w:rsidP="00EE757E">
            <w:pPr>
              <w:rPr>
                <w:sz w:val="24"/>
                <w:szCs w:val="24"/>
              </w:rPr>
            </w:pPr>
            <w:r w:rsidRPr="00EE757E">
              <w:rPr>
                <w:b/>
                <w:sz w:val="24"/>
                <w:szCs w:val="24"/>
              </w:rPr>
              <w:t xml:space="preserve">   </w:t>
            </w:r>
          </w:p>
        </w:tc>
      </w:tr>
      <w:tr w:rsidR="00EE757E" w:rsidRPr="00EE757E" w:rsidTr="00891851">
        <w:tc>
          <w:tcPr>
            <w:tcW w:w="1818" w:type="dxa"/>
          </w:tcPr>
          <w:p w:rsidR="00EE757E" w:rsidRPr="00EE757E" w:rsidRDefault="00EE757E" w:rsidP="00EE757E">
            <w:pPr>
              <w:rPr>
                <w:sz w:val="24"/>
                <w:szCs w:val="24"/>
              </w:rPr>
            </w:pPr>
            <w:r w:rsidRPr="00EE757E">
              <w:rPr>
                <w:sz w:val="24"/>
                <w:szCs w:val="24"/>
              </w:rPr>
              <w:t>1030 – 1050</w:t>
            </w:r>
          </w:p>
        </w:tc>
        <w:tc>
          <w:tcPr>
            <w:tcW w:w="4566" w:type="dxa"/>
          </w:tcPr>
          <w:p w:rsidR="00EE757E" w:rsidRPr="00EE757E" w:rsidRDefault="00EE757E" w:rsidP="00EE757E">
            <w:pPr>
              <w:rPr>
                <w:sz w:val="24"/>
                <w:szCs w:val="24"/>
              </w:rPr>
            </w:pPr>
            <w:r w:rsidRPr="00EE757E">
              <w:rPr>
                <w:sz w:val="24"/>
                <w:szCs w:val="24"/>
              </w:rPr>
              <w:t>Break</w:t>
            </w:r>
          </w:p>
          <w:p w:rsidR="00EE757E" w:rsidRPr="00EE757E" w:rsidRDefault="00EE757E" w:rsidP="00EE757E">
            <w:pPr>
              <w:rPr>
                <w:sz w:val="24"/>
                <w:szCs w:val="24"/>
              </w:rPr>
            </w:pPr>
          </w:p>
        </w:tc>
        <w:tc>
          <w:tcPr>
            <w:tcW w:w="3192" w:type="dxa"/>
          </w:tcPr>
          <w:p w:rsidR="00EE757E" w:rsidRPr="00EE757E" w:rsidRDefault="00EE757E" w:rsidP="00EE757E">
            <w:pPr>
              <w:spacing w:after="200" w:line="276" w:lineRule="auto"/>
              <w:rPr>
                <w:sz w:val="24"/>
                <w:szCs w:val="24"/>
              </w:rPr>
            </w:pPr>
          </w:p>
        </w:tc>
      </w:tr>
      <w:tr w:rsidR="00EE757E" w:rsidRPr="00EE757E" w:rsidTr="00891851">
        <w:tc>
          <w:tcPr>
            <w:tcW w:w="1818" w:type="dxa"/>
          </w:tcPr>
          <w:p w:rsidR="00EE757E" w:rsidRPr="00EE757E" w:rsidRDefault="00EE757E" w:rsidP="00EE757E">
            <w:pPr>
              <w:rPr>
                <w:sz w:val="24"/>
                <w:szCs w:val="24"/>
              </w:rPr>
            </w:pPr>
          </w:p>
        </w:tc>
        <w:tc>
          <w:tcPr>
            <w:tcW w:w="4566" w:type="dxa"/>
          </w:tcPr>
          <w:p w:rsidR="00EE757E" w:rsidRDefault="00EE757E" w:rsidP="00EE757E">
            <w:pPr>
              <w:jc w:val="center"/>
              <w:rPr>
                <w:b/>
                <w:i/>
                <w:sz w:val="28"/>
                <w:szCs w:val="28"/>
              </w:rPr>
            </w:pPr>
            <w:r w:rsidRPr="00EE757E">
              <w:rPr>
                <w:b/>
                <w:i/>
                <w:sz w:val="28"/>
                <w:szCs w:val="28"/>
              </w:rPr>
              <w:t>What Are Your Peers Doing?  Examples of Technology, Process, and Imagination.</w:t>
            </w:r>
          </w:p>
          <w:p w:rsidR="00EE757E" w:rsidRPr="00EE757E" w:rsidRDefault="00EE757E" w:rsidP="00EE757E">
            <w:pPr>
              <w:jc w:val="center"/>
              <w:rPr>
                <w:b/>
                <w:i/>
                <w:sz w:val="28"/>
                <w:szCs w:val="28"/>
              </w:rPr>
            </w:pPr>
          </w:p>
          <w:p w:rsidR="00EE757E" w:rsidRPr="00EE757E" w:rsidRDefault="00EE757E" w:rsidP="00EE757E">
            <w:pPr>
              <w:spacing w:after="200" w:line="276" w:lineRule="auto"/>
              <w:rPr>
                <w:sz w:val="24"/>
                <w:szCs w:val="24"/>
              </w:rPr>
            </w:pPr>
            <w:r w:rsidRPr="00EE757E">
              <w:rPr>
                <w:b/>
                <w:sz w:val="24"/>
                <w:szCs w:val="24"/>
              </w:rPr>
              <w:t>You will hear from your peers during these talks:  When is it appropriate to use the tools and processes described?  What is the appropriate scale for analysis of this type? What are the data requirements for the tools used?  Was this labor-intensive?  Is there good documentation for your process or tool?  Did it help with project planning?!  Would I do it again?</w:t>
            </w:r>
          </w:p>
        </w:tc>
        <w:tc>
          <w:tcPr>
            <w:tcW w:w="3192" w:type="dxa"/>
          </w:tcPr>
          <w:p w:rsidR="00EE757E" w:rsidRPr="00EE757E" w:rsidRDefault="00EE757E" w:rsidP="00EE757E">
            <w:pPr>
              <w:rPr>
                <w:b/>
              </w:rPr>
            </w:pPr>
          </w:p>
        </w:tc>
      </w:tr>
      <w:tr w:rsidR="00EE757E" w:rsidRPr="00EE757E" w:rsidTr="00891851">
        <w:tc>
          <w:tcPr>
            <w:tcW w:w="1818" w:type="dxa"/>
          </w:tcPr>
          <w:p w:rsidR="00EE757E" w:rsidRPr="00EE757E" w:rsidRDefault="00EE757E" w:rsidP="00EE757E">
            <w:pPr>
              <w:rPr>
                <w:sz w:val="24"/>
                <w:szCs w:val="24"/>
              </w:rPr>
            </w:pPr>
            <w:r w:rsidRPr="00EE757E">
              <w:rPr>
                <w:sz w:val="24"/>
                <w:szCs w:val="24"/>
              </w:rPr>
              <w:t>1050 - 1120</w:t>
            </w:r>
          </w:p>
        </w:tc>
        <w:tc>
          <w:tcPr>
            <w:tcW w:w="4566" w:type="dxa"/>
          </w:tcPr>
          <w:p w:rsidR="00EE757E" w:rsidRPr="00EE757E" w:rsidRDefault="00EE757E" w:rsidP="009309D5">
            <w:pPr>
              <w:rPr>
                <w:b/>
                <w:sz w:val="24"/>
                <w:szCs w:val="24"/>
              </w:rPr>
            </w:pPr>
            <w:r w:rsidRPr="00EE757E">
              <w:rPr>
                <w:sz w:val="24"/>
                <w:szCs w:val="24"/>
              </w:rPr>
              <w:t>Umpqua National Forest’s Pro</w:t>
            </w:r>
            <w:r w:rsidR="009309D5">
              <w:rPr>
                <w:sz w:val="24"/>
                <w:szCs w:val="24"/>
              </w:rPr>
              <w:t xml:space="preserve">cess </w:t>
            </w:r>
            <w:r w:rsidRPr="00EE757E">
              <w:rPr>
                <w:sz w:val="24"/>
                <w:szCs w:val="24"/>
              </w:rPr>
              <w:t>for Managing in Spotted Owl Critical Habitat Across a Landscape.</w:t>
            </w:r>
            <w:r w:rsidRPr="00EE757E">
              <w:rPr>
                <w:b/>
                <w:color w:val="4BACC6" w:themeColor="accent5"/>
                <w:sz w:val="24"/>
                <w:szCs w:val="24"/>
              </w:rPr>
              <w:t xml:space="preserve"> </w:t>
            </w:r>
          </w:p>
        </w:tc>
        <w:tc>
          <w:tcPr>
            <w:tcW w:w="3192" w:type="dxa"/>
          </w:tcPr>
          <w:p w:rsidR="00EE757E" w:rsidRPr="00EE757E" w:rsidRDefault="00EE757E" w:rsidP="00EE757E">
            <w:pPr>
              <w:spacing w:after="200" w:line="276" w:lineRule="auto"/>
              <w:rPr>
                <w:sz w:val="24"/>
                <w:szCs w:val="24"/>
              </w:rPr>
            </w:pPr>
            <w:r w:rsidRPr="00EE757E">
              <w:rPr>
                <w:rFonts w:cstheme="minorHAnsi"/>
                <w:b/>
                <w:i/>
                <w:sz w:val="24"/>
                <w:szCs w:val="24"/>
              </w:rPr>
              <w:t>Josh Chapman</w:t>
            </w:r>
            <w:r w:rsidRPr="00EE757E">
              <w:rPr>
                <w:rFonts w:cstheme="minorHAnsi"/>
                <w:i/>
                <w:sz w:val="24"/>
                <w:szCs w:val="24"/>
              </w:rPr>
              <w:t xml:space="preserve">, Umpqua NF Wildlife Biologist and </w:t>
            </w:r>
            <w:r w:rsidRPr="00EE757E">
              <w:rPr>
                <w:rFonts w:cstheme="minorHAnsi"/>
                <w:b/>
                <w:i/>
                <w:sz w:val="24"/>
                <w:szCs w:val="24"/>
              </w:rPr>
              <w:t xml:space="preserve">Jim </w:t>
            </w:r>
            <w:proofErr w:type="spellStart"/>
            <w:r w:rsidRPr="00EE757E">
              <w:rPr>
                <w:rFonts w:cstheme="minorHAnsi"/>
                <w:b/>
                <w:i/>
                <w:sz w:val="24"/>
                <w:szCs w:val="24"/>
              </w:rPr>
              <w:t>Thrailkill</w:t>
            </w:r>
            <w:proofErr w:type="spellEnd"/>
            <w:r w:rsidRPr="00EE757E">
              <w:rPr>
                <w:rFonts w:cstheme="minorHAnsi"/>
                <w:b/>
                <w:i/>
                <w:sz w:val="24"/>
                <w:szCs w:val="24"/>
              </w:rPr>
              <w:t>,</w:t>
            </w:r>
            <w:r w:rsidRPr="00EE757E">
              <w:rPr>
                <w:rFonts w:cstheme="minorHAnsi"/>
                <w:i/>
                <w:sz w:val="24"/>
                <w:szCs w:val="24"/>
              </w:rPr>
              <w:t xml:space="preserve"> USFWS   </w:t>
            </w:r>
          </w:p>
        </w:tc>
      </w:tr>
    </w:tbl>
    <w:p w:rsidR="00EE757E" w:rsidRPr="00EE757E" w:rsidRDefault="00EE757E" w:rsidP="00EE757E">
      <w:pPr>
        <w:spacing w:after="200" w:line="276" w:lineRule="auto"/>
      </w:pPr>
    </w:p>
    <w:p w:rsidR="00EE757E" w:rsidRPr="00EE757E" w:rsidRDefault="00EE757E" w:rsidP="00EE757E">
      <w:pPr>
        <w:spacing w:after="200" w:line="276" w:lineRule="auto"/>
      </w:pPr>
    </w:p>
    <w:p w:rsidR="00EE757E" w:rsidRPr="00C6789F" w:rsidRDefault="00EE757E" w:rsidP="00EE757E">
      <w:pPr>
        <w:spacing w:after="200" w:line="276" w:lineRule="auto"/>
        <w:jc w:val="center"/>
        <w:rPr>
          <w:b/>
          <w:color w:val="365F91" w:themeColor="accent1" w:themeShade="BF"/>
        </w:rPr>
      </w:pPr>
      <w:proofErr w:type="gramStart"/>
      <w:r w:rsidRPr="00C6789F">
        <w:rPr>
          <w:b/>
          <w:color w:val="365F91" w:themeColor="accent1" w:themeShade="BF"/>
          <w:sz w:val="32"/>
          <w:szCs w:val="32"/>
        </w:rPr>
        <w:lastRenderedPageBreak/>
        <w:t xml:space="preserve">AGENDA </w:t>
      </w:r>
      <w:r w:rsidR="00C6789F" w:rsidRPr="00C6789F">
        <w:rPr>
          <w:b/>
          <w:color w:val="365F91" w:themeColor="accent1" w:themeShade="BF"/>
          <w:sz w:val="32"/>
          <w:szCs w:val="32"/>
        </w:rPr>
        <w:t xml:space="preserve"> CONTINUED</w:t>
      </w:r>
      <w:proofErr w:type="gramEnd"/>
    </w:p>
    <w:tbl>
      <w:tblPr>
        <w:tblStyle w:val="TableGrid"/>
        <w:tblW w:w="0" w:type="auto"/>
        <w:tblLook w:val="04A0" w:firstRow="1" w:lastRow="0" w:firstColumn="1" w:lastColumn="0" w:noHBand="0" w:noVBand="1"/>
      </w:tblPr>
      <w:tblGrid>
        <w:gridCol w:w="1818"/>
        <w:gridCol w:w="4566"/>
        <w:gridCol w:w="3192"/>
      </w:tblGrid>
      <w:tr w:rsidR="00EE757E" w:rsidRPr="00EE757E" w:rsidTr="00891851">
        <w:tc>
          <w:tcPr>
            <w:tcW w:w="1818" w:type="dxa"/>
          </w:tcPr>
          <w:p w:rsidR="00EE757E" w:rsidRPr="00EE757E" w:rsidRDefault="00EE757E" w:rsidP="00EE757E">
            <w:pPr>
              <w:rPr>
                <w:b/>
                <w:sz w:val="24"/>
                <w:szCs w:val="24"/>
              </w:rPr>
            </w:pPr>
            <w:r w:rsidRPr="00EE757E">
              <w:rPr>
                <w:b/>
                <w:sz w:val="24"/>
                <w:szCs w:val="24"/>
              </w:rPr>
              <w:t>Time</w:t>
            </w:r>
          </w:p>
        </w:tc>
        <w:tc>
          <w:tcPr>
            <w:tcW w:w="4566" w:type="dxa"/>
          </w:tcPr>
          <w:p w:rsidR="00EE757E" w:rsidRPr="00EE757E" w:rsidRDefault="00EE757E" w:rsidP="00EE757E">
            <w:pPr>
              <w:rPr>
                <w:b/>
                <w:sz w:val="24"/>
                <w:szCs w:val="24"/>
              </w:rPr>
            </w:pPr>
            <w:r w:rsidRPr="00EE757E">
              <w:rPr>
                <w:b/>
                <w:sz w:val="24"/>
                <w:szCs w:val="24"/>
              </w:rPr>
              <w:t>Topic</w:t>
            </w:r>
          </w:p>
        </w:tc>
        <w:tc>
          <w:tcPr>
            <w:tcW w:w="3192" w:type="dxa"/>
          </w:tcPr>
          <w:p w:rsidR="00EE757E" w:rsidRPr="00EE757E" w:rsidRDefault="00EE757E" w:rsidP="00EE757E">
            <w:pPr>
              <w:rPr>
                <w:b/>
                <w:sz w:val="24"/>
                <w:szCs w:val="24"/>
              </w:rPr>
            </w:pPr>
            <w:r w:rsidRPr="00EE757E">
              <w:rPr>
                <w:b/>
                <w:sz w:val="24"/>
                <w:szCs w:val="24"/>
              </w:rPr>
              <w:t xml:space="preserve">Speaker  </w:t>
            </w:r>
          </w:p>
        </w:tc>
      </w:tr>
      <w:tr w:rsidR="00EE757E" w:rsidRPr="00EE757E" w:rsidTr="00891851">
        <w:tc>
          <w:tcPr>
            <w:tcW w:w="1818" w:type="dxa"/>
          </w:tcPr>
          <w:p w:rsidR="00EE757E" w:rsidRPr="00BC62C5" w:rsidRDefault="00EE757E" w:rsidP="00EE757E">
            <w:pPr>
              <w:rPr>
                <w:sz w:val="24"/>
                <w:szCs w:val="24"/>
              </w:rPr>
            </w:pPr>
            <w:r w:rsidRPr="00BC62C5">
              <w:rPr>
                <w:sz w:val="24"/>
                <w:szCs w:val="24"/>
              </w:rPr>
              <w:t xml:space="preserve">1120 - </w:t>
            </w:r>
            <w:r w:rsidR="000F6BFF" w:rsidRPr="00BC62C5">
              <w:rPr>
                <w:sz w:val="24"/>
                <w:szCs w:val="24"/>
              </w:rPr>
              <w:t>1200</w:t>
            </w:r>
          </w:p>
          <w:p w:rsidR="00EE757E" w:rsidRPr="00BC62C5" w:rsidRDefault="00BC62C5" w:rsidP="00EE757E">
            <w:pPr>
              <w:rPr>
                <w:sz w:val="24"/>
                <w:szCs w:val="24"/>
              </w:rPr>
            </w:pPr>
            <w:r w:rsidRPr="00BC62C5">
              <w:rPr>
                <w:sz w:val="24"/>
                <w:szCs w:val="24"/>
              </w:rPr>
              <w:t xml:space="preserve"> </w:t>
            </w:r>
          </w:p>
        </w:tc>
        <w:tc>
          <w:tcPr>
            <w:tcW w:w="4566" w:type="dxa"/>
          </w:tcPr>
          <w:p w:rsidR="00EE757E" w:rsidRPr="00BC62C5" w:rsidRDefault="000F6BFF" w:rsidP="00BB7821">
            <w:pPr>
              <w:rPr>
                <w:sz w:val="24"/>
                <w:szCs w:val="24"/>
              </w:rPr>
            </w:pPr>
            <w:r w:rsidRPr="00BC62C5">
              <w:rPr>
                <w:sz w:val="24"/>
                <w:szCs w:val="24"/>
              </w:rPr>
              <w:t>Creating a Restoration Strategy Using EMDS</w:t>
            </w:r>
            <w:r w:rsidR="00BC62C5" w:rsidRPr="00BC62C5">
              <w:rPr>
                <w:sz w:val="24"/>
                <w:szCs w:val="24"/>
              </w:rPr>
              <w:t xml:space="preserve"> on the </w:t>
            </w:r>
            <w:r w:rsidR="00EE757E" w:rsidRPr="00BC62C5">
              <w:rPr>
                <w:sz w:val="24"/>
                <w:szCs w:val="24"/>
              </w:rPr>
              <w:t>Okanogan-</w:t>
            </w:r>
            <w:proofErr w:type="gramStart"/>
            <w:r w:rsidR="00EE757E" w:rsidRPr="00BC62C5">
              <w:rPr>
                <w:sz w:val="24"/>
                <w:szCs w:val="24"/>
              </w:rPr>
              <w:t xml:space="preserve">Wenatchee </w:t>
            </w:r>
            <w:r w:rsidR="00BC62C5" w:rsidRPr="00BC62C5">
              <w:rPr>
                <w:sz w:val="24"/>
                <w:szCs w:val="24"/>
              </w:rPr>
              <w:t xml:space="preserve"> National</w:t>
            </w:r>
            <w:proofErr w:type="gramEnd"/>
            <w:r w:rsidR="00BC62C5" w:rsidRPr="00BC62C5">
              <w:rPr>
                <w:sz w:val="24"/>
                <w:szCs w:val="24"/>
              </w:rPr>
              <w:t xml:space="preserve"> Forests</w:t>
            </w:r>
            <w:r w:rsidR="00BB7821">
              <w:rPr>
                <w:b/>
                <w:color w:val="4BACC6" w:themeColor="accent5"/>
                <w:sz w:val="24"/>
                <w:szCs w:val="24"/>
              </w:rPr>
              <w:t>.</w:t>
            </w:r>
          </w:p>
        </w:tc>
        <w:tc>
          <w:tcPr>
            <w:tcW w:w="3192" w:type="dxa"/>
          </w:tcPr>
          <w:p w:rsidR="00EE757E" w:rsidRPr="00403C23" w:rsidRDefault="000F6BFF" w:rsidP="00403C23">
            <w:pPr>
              <w:spacing w:after="200" w:line="276" w:lineRule="auto"/>
              <w:rPr>
                <w:rFonts w:cstheme="minorHAnsi"/>
                <w:b/>
                <w:sz w:val="24"/>
                <w:szCs w:val="24"/>
              </w:rPr>
            </w:pPr>
            <w:r w:rsidRPr="00403C23">
              <w:rPr>
                <w:rFonts w:cstheme="minorHAnsi"/>
                <w:b/>
                <w:sz w:val="24"/>
                <w:szCs w:val="24"/>
              </w:rPr>
              <w:t xml:space="preserve">Andrea Lyons, </w:t>
            </w:r>
            <w:r w:rsidR="00403C23" w:rsidRPr="00403C23">
              <w:rPr>
                <w:rFonts w:cstheme="minorHAnsi"/>
                <w:i/>
                <w:sz w:val="24"/>
                <w:szCs w:val="24"/>
              </w:rPr>
              <w:t>Acting</w:t>
            </w:r>
            <w:r w:rsidR="00403C23" w:rsidRPr="00403C23">
              <w:rPr>
                <w:rFonts w:cstheme="minorHAnsi"/>
                <w:b/>
                <w:i/>
                <w:sz w:val="24"/>
                <w:szCs w:val="24"/>
              </w:rPr>
              <w:t xml:space="preserve"> </w:t>
            </w:r>
            <w:r w:rsidRPr="00403C23">
              <w:rPr>
                <w:rFonts w:cstheme="minorHAnsi"/>
                <w:i/>
                <w:sz w:val="24"/>
                <w:szCs w:val="24"/>
              </w:rPr>
              <w:t>Forest Wildlife Biologist</w:t>
            </w:r>
            <w:r w:rsidRPr="00403C23">
              <w:rPr>
                <w:rFonts w:cstheme="minorHAnsi"/>
                <w:b/>
                <w:i/>
                <w:sz w:val="24"/>
                <w:szCs w:val="24"/>
              </w:rPr>
              <w:t xml:space="preserve"> </w:t>
            </w:r>
            <w:r w:rsidR="00403C23" w:rsidRPr="00403C23">
              <w:rPr>
                <w:rFonts w:cstheme="minorHAnsi"/>
                <w:i/>
                <w:sz w:val="24"/>
                <w:szCs w:val="24"/>
              </w:rPr>
              <w:t xml:space="preserve">and </w:t>
            </w:r>
            <w:r w:rsidR="00BC62C5" w:rsidRPr="00403C23">
              <w:rPr>
                <w:rFonts w:cstheme="minorHAnsi"/>
                <w:b/>
                <w:i/>
                <w:sz w:val="24"/>
                <w:szCs w:val="24"/>
              </w:rPr>
              <w:t xml:space="preserve"> </w:t>
            </w:r>
            <w:r w:rsidR="00403C23" w:rsidRPr="00403C23">
              <w:rPr>
                <w:rFonts w:cstheme="minorHAnsi"/>
                <w:b/>
                <w:i/>
                <w:sz w:val="24"/>
                <w:szCs w:val="24"/>
              </w:rPr>
              <w:t xml:space="preserve">James Dickinson, </w:t>
            </w:r>
            <w:r w:rsidR="00403C23" w:rsidRPr="00403C23">
              <w:rPr>
                <w:rFonts w:cstheme="minorHAnsi"/>
                <w:i/>
                <w:sz w:val="24"/>
                <w:szCs w:val="24"/>
              </w:rPr>
              <w:t xml:space="preserve"> Landscape Analyst, Okanogan-Wenatchee National Forest</w:t>
            </w:r>
          </w:p>
        </w:tc>
      </w:tr>
      <w:tr w:rsidR="00EE757E" w:rsidRPr="00EE757E" w:rsidTr="00891851">
        <w:tc>
          <w:tcPr>
            <w:tcW w:w="1818" w:type="dxa"/>
          </w:tcPr>
          <w:p w:rsidR="00EE757E" w:rsidRPr="00C6789F" w:rsidRDefault="00EE757E" w:rsidP="000F6BFF">
            <w:pPr>
              <w:rPr>
                <w:sz w:val="24"/>
                <w:szCs w:val="24"/>
                <w:highlight w:val="lightGray"/>
              </w:rPr>
            </w:pPr>
            <w:r w:rsidRPr="00C6789F">
              <w:rPr>
                <w:sz w:val="24"/>
                <w:szCs w:val="24"/>
                <w:highlight w:val="lightGray"/>
              </w:rPr>
              <w:t>1</w:t>
            </w:r>
            <w:r w:rsidR="000F6BFF" w:rsidRPr="00C6789F">
              <w:rPr>
                <w:sz w:val="24"/>
                <w:szCs w:val="24"/>
                <w:highlight w:val="lightGray"/>
              </w:rPr>
              <w:t>200</w:t>
            </w:r>
            <w:r w:rsidRPr="00C6789F">
              <w:rPr>
                <w:sz w:val="24"/>
                <w:szCs w:val="24"/>
                <w:highlight w:val="lightGray"/>
              </w:rPr>
              <w:t xml:space="preserve"> – 13</w:t>
            </w:r>
            <w:r w:rsidR="000F6BFF" w:rsidRPr="00C6789F">
              <w:rPr>
                <w:sz w:val="24"/>
                <w:szCs w:val="24"/>
                <w:highlight w:val="lightGray"/>
              </w:rPr>
              <w:t>15</w:t>
            </w:r>
          </w:p>
        </w:tc>
        <w:tc>
          <w:tcPr>
            <w:tcW w:w="4566" w:type="dxa"/>
          </w:tcPr>
          <w:p w:rsidR="00EE757E" w:rsidRPr="00EE757E" w:rsidRDefault="00EE757E" w:rsidP="00EE757E">
            <w:pPr>
              <w:rPr>
                <w:sz w:val="24"/>
                <w:szCs w:val="24"/>
              </w:rPr>
            </w:pPr>
            <w:r w:rsidRPr="00C6789F">
              <w:rPr>
                <w:sz w:val="24"/>
                <w:szCs w:val="24"/>
                <w:highlight w:val="lightGray"/>
              </w:rPr>
              <w:t>Lunch</w:t>
            </w:r>
          </w:p>
          <w:p w:rsidR="00EE757E" w:rsidRPr="00EE757E" w:rsidRDefault="00EE757E" w:rsidP="00EE757E">
            <w:pPr>
              <w:rPr>
                <w:sz w:val="24"/>
                <w:szCs w:val="24"/>
              </w:rPr>
            </w:pPr>
          </w:p>
        </w:tc>
        <w:tc>
          <w:tcPr>
            <w:tcW w:w="3192" w:type="dxa"/>
          </w:tcPr>
          <w:p w:rsidR="00EE757E" w:rsidRPr="00EE757E" w:rsidRDefault="00EE757E" w:rsidP="00EE757E">
            <w:pPr>
              <w:spacing w:after="200" w:line="276" w:lineRule="auto"/>
              <w:rPr>
                <w:sz w:val="24"/>
                <w:szCs w:val="24"/>
              </w:rPr>
            </w:pPr>
          </w:p>
        </w:tc>
      </w:tr>
      <w:tr w:rsidR="00EE757E" w:rsidRPr="00EE757E" w:rsidTr="00891851">
        <w:tc>
          <w:tcPr>
            <w:tcW w:w="1818" w:type="dxa"/>
          </w:tcPr>
          <w:p w:rsidR="00EE757E" w:rsidRPr="00EE757E" w:rsidRDefault="00EE757E" w:rsidP="000F6BFF">
            <w:pPr>
              <w:rPr>
                <w:sz w:val="24"/>
                <w:szCs w:val="24"/>
              </w:rPr>
            </w:pPr>
            <w:r w:rsidRPr="00EE757E">
              <w:rPr>
                <w:sz w:val="24"/>
                <w:szCs w:val="24"/>
              </w:rPr>
              <w:t>13</w:t>
            </w:r>
            <w:r w:rsidR="000F6BFF">
              <w:rPr>
                <w:sz w:val="24"/>
                <w:szCs w:val="24"/>
              </w:rPr>
              <w:t>15</w:t>
            </w:r>
            <w:r w:rsidRPr="00EE757E">
              <w:rPr>
                <w:sz w:val="24"/>
                <w:szCs w:val="24"/>
              </w:rPr>
              <w:t xml:space="preserve"> - 13</w:t>
            </w:r>
            <w:r w:rsidR="000F6BFF">
              <w:rPr>
                <w:sz w:val="24"/>
                <w:szCs w:val="24"/>
              </w:rPr>
              <w:t>45</w:t>
            </w:r>
          </w:p>
        </w:tc>
        <w:tc>
          <w:tcPr>
            <w:tcW w:w="4566" w:type="dxa"/>
          </w:tcPr>
          <w:p w:rsidR="00EE757E" w:rsidRPr="00EE757E" w:rsidRDefault="00EE757E" w:rsidP="00EE757E">
            <w:pPr>
              <w:rPr>
                <w:sz w:val="24"/>
                <w:szCs w:val="24"/>
              </w:rPr>
            </w:pPr>
            <w:r w:rsidRPr="00EE757E">
              <w:rPr>
                <w:sz w:val="24"/>
                <w:szCs w:val="24"/>
              </w:rPr>
              <w:t>Using NETMAP For Understanding Riparian Landscapes and Treatment Prioritization.</w:t>
            </w:r>
          </w:p>
          <w:p w:rsidR="00EE757E" w:rsidRPr="00EE757E" w:rsidRDefault="00EE757E" w:rsidP="00EE757E">
            <w:pPr>
              <w:rPr>
                <w:sz w:val="24"/>
                <w:szCs w:val="24"/>
              </w:rPr>
            </w:pPr>
          </w:p>
        </w:tc>
        <w:tc>
          <w:tcPr>
            <w:tcW w:w="3192" w:type="dxa"/>
          </w:tcPr>
          <w:p w:rsidR="00EE757E" w:rsidRPr="00EE757E" w:rsidRDefault="00EE757E" w:rsidP="00EE757E">
            <w:pPr>
              <w:spacing w:after="200" w:line="276" w:lineRule="auto"/>
              <w:rPr>
                <w:sz w:val="24"/>
                <w:szCs w:val="24"/>
              </w:rPr>
            </w:pPr>
            <w:r w:rsidRPr="00EE757E">
              <w:rPr>
                <w:b/>
                <w:i/>
                <w:sz w:val="24"/>
                <w:szCs w:val="24"/>
              </w:rPr>
              <w:t xml:space="preserve">Brett </w:t>
            </w:r>
            <w:proofErr w:type="spellStart"/>
            <w:r w:rsidRPr="00EE757E">
              <w:rPr>
                <w:b/>
                <w:i/>
                <w:sz w:val="24"/>
                <w:szCs w:val="24"/>
              </w:rPr>
              <w:t>Blundon</w:t>
            </w:r>
            <w:proofErr w:type="spellEnd"/>
            <w:r w:rsidRPr="00EE757E">
              <w:rPr>
                <w:b/>
                <w:i/>
                <w:sz w:val="24"/>
                <w:szCs w:val="24"/>
              </w:rPr>
              <w:t xml:space="preserve">, </w:t>
            </w:r>
            <w:r w:rsidRPr="00EE757E">
              <w:rPr>
                <w:i/>
                <w:sz w:val="24"/>
                <w:szCs w:val="24"/>
              </w:rPr>
              <w:t>Forest Fisheries Biologist, Willamette National Forest</w:t>
            </w:r>
          </w:p>
        </w:tc>
      </w:tr>
      <w:tr w:rsidR="00EE757E" w:rsidRPr="00EE757E" w:rsidTr="00891851">
        <w:tc>
          <w:tcPr>
            <w:tcW w:w="1818" w:type="dxa"/>
          </w:tcPr>
          <w:p w:rsidR="00EE757E" w:rsidRPr="00EE757E" w:rsidRDefault="00EE757E" w:rsidP="000F6BFF">
            <w:pPr>
              <w:rPr>
                <w:sz w:val="24"/>
                <w:szCs w:val="24"/>
              </w:rPr>
            </w:pPr>
            <w:r w:rsidRPr="00EE757E">
              <w:rPr>
                <w:sz w:val="24"/>
                <w:szCs w:val="24"/>
              </w:rPr>
              <w:t>13</w:t>
            </w:r>
            <w:r w:rsidR="000F6BFF">
              <w:rPr>
                <w:sz w:val="24"/>
                <w:szCs w:val="24"/>
              </w:rPr>
              <w:t>45</w:t>
            </w:r>
            <w:r w:rsidRPr="00EE757E">
              <w:rPr>
                <w:sz w:val="24"/>
                <w:szCs w:val="24"/>
              </w:rPr>
              <w:t xml:space="preserve"> - 14</w:t>
            </w:r>
            <w:r w:rsidR="000F6BFF">
              <w:rPr>
                <w:sz w:val="24"/>
                <w:szCs w:val="24"/>
              </w:rPr>
              <w:t>15</w:t>
            </w:r>
          </w:p>
        </w:tc>
        <w:tc>
          <w:tcPr>
            <w:tcW w:w="4566" w:type="dxa"/>
          </w:tcPr>
          <w:p w:rsidR="00EE757E" w:rsidRDefault="00EE757E" w:rsidP="00EE757E">
            <w:pPr>
              <w:rPr>
                <w:sz w:val="24"/>
                <w:szCs w:val="24"/>
              </w:rPr>
            </w:pPr>
            <w:r w:rsidRPr="00EE757E">
              <w:rPr>
                <w:sz w:val="24"/>
                <w:szCs w:val="24"/>
              </w:rPr>
              <w:t>Using PATH</w:t>
            </w:r>
            <w:r w:rsidR="00B50527">
              <w:rPr>
                <w:sz w:val="24"/>
                <w:szCs w:val="24"/>
              </w:rPr>
              <w:t xml:space="preserve"> RASTER For Landscape Scenario Playing (Formerly VDDT/TELSA)</w:t>
            </w:r>
            <w:r w:rsidR="009309D5">
              <w:rPr>
                <w:sz w:val="24"/>
                <w:szCs w:val="24"/>
              </w:rPr>
              <w:t>.</w:t>
            </w:r>
          </w:p>
          <w:p w:rsidR="00B50527" w:rsidRDefault="00B50527" w:rsidP="00EE757E">
            <w:pPr>
              <w:rPr>
                <w:sz w:val="24"/>
                <w:szCs w:val="24"/>
              </w:rPr>
            </w:pPr>
          </w:p>
          <w:p w:rsidR="00B50527" w:rsidRDefault="00B50527" w:rsidP="00B50527">
            <w:pPr>
              <w:rPr>
                <w:b/>
                <w:bCs/>
                <w:color w:val="1F497D"/>
              </w:rPr>
            </w:pPr>
            <w:r>
              <w:rPr>
                <w:b/>
                <w:bCs/>
                <w:sz w:val="24"/>
                <w:szCs w:val="24"/>
              </w:rPr>
              <w:t xml:space="preserve"> </w:t>
            </w:r>
            <w:r w:rsidR="00C13CBC">
              <w:rPr>
                <w:b/>
                <w:bCs/>
                <w:sz w:val="24"/>
                <w:szCs w:val="24"/>
              </w:rPr>
              <w:t xml:space="preserve"> </w:t>
            </w:r>
          </w:p>
          <w:p w:rsidR="00B50527" w:rsidRDefault="00B50527" w:rsidP="00B50527">
            <w:pPr>
              <w:rPr>
                <w:color w:val="1F497D"/>
              </w:rPr>
            </w:pPr>
          </w:p>
          <w:p w:rsidR="00B50527" w:rsidRPr="00EE757E" w:rsidRDefault="00B50527" w:rsidP="00EE757E">
            <w:pPr>
              <w:rPr>
                <w:sz w:val="24"/>
                <w:szCs w:val="24"/>
              </w:rPr>
            </w:pPr>
          </w:p>
        </w:tc>
        <w:tc>
          <w:tcPr>
            <w:tcW w:w="3192" w:type="dxa"/>
          </w:tcPr>
          <w:p w:rsidR="00EE757E" w:rsidRPr="00EE757E" w:rsidRDefault="00EE757E" w:rsidP="00EE757E">
            <w:pPr>
              <w:spacing w:after="200" w:line="276" w:lineRule="auto"/>
              <w:rPr>
                <w:sz w:val="24"/>
                <w:szCs w:val="24"/>
              </w:rPr>
            </w:pPr>
            <w:r w:rsidRPr="00EE757E">
              <w:rPr>
                <w:b/>
                <w:i/>
                <w:sz w:val="24"/>
                <w:szCs w:val="24"/>
              </w:rPr>
              <w:t>Allison Reger</w:t>
            </w:r>
            <w:r w:rsidRPr="00EE757E">
              <w:rPr>
                <w:i/>
                <w:sz w:val="24"/>
                <w:szCs w:val="24"/>
              </w:rPr>
              <w:t xml:space="preserve">, Forest Analyst; </w:t>
            </w:r>
            <w:r w:rsidRPr="00EE757E">
              <w:rPr>
                <w:b/>
                <w:i/>
                <w:sz w:val="24"/>
                <w:szCs w:val="24"/>
              </w:rPr>
              <w:t>Lisa Helmig</w:t>
            </w:r>
            <w:r w:rsidRPr="00EE757E">
              <w:rPr>
                <w:i/>
                <w:sz w:val="24"/>
                <w:szCs w:val="24"/>
              </w:rPr>
              <w:t xml:space="preserve">, Forest Silviculturist; </w:t>
            </w:r>
            <w:r w:rsidRPr="00EE757E">
              <w:rPr>
                <w:b/>
                <w:i/>
                <w:sz w:val="24"/>
                <w:szCs w:val="24"/>
              </w:rPr>
              <w:t>Jane Kertis,</w:t>
            </w:r>
            <w:r w:rsidRPr="00EE757E">
              <w:rPr>
                <w:i/>
                <w:sz w:val="24"/>
                <w:szCs w:val="24"/>
              </w:rPr>
              <w:t xml:space="preserve"> Forest Ecologist, Willamette National Forest</w:t>
            </w:r>
          </w:p>
        </w:tc>
      </w:tr>
      <w:tr w:rsidR="005F32E8" w:rsidRPr="00EE757E" w:rsidTr="006A68C9">
        <w:tc>
          <w:tcPr>
            <w:tcW w:w="1818" w:type="dxa"/>
          </w:tcPr>
          <w:p w:rsidR="005F32E8" w:rsidRPr="00C6789F" w:rsidRDefault="005F32E8" w:rsidP="005F32E8">
            <w:pPr>
              <w:rPr>
                <w:sz w:val="24"/>
                <w:szCs w:val="24"/>
                <w:highlight w:val="lightGray"/>
              </w:rPr>
            </w:pPr>
            <w:r w:rsidRPr="00C6789F">
              <w:rPr>
                <w:sz w:val="24"/>
                <w:szCs w:val="24"/>
                <w:highlight w:val="lightGray"/>
              </w:rPr>
              <w:t>1415 -  1435</w:t>
            </w:r>
          </w:p>
        </w:tc>
        <w:tc>
          <w:tcPr>
            <w:tcW w:w="4566" w:type="dxa"/>
          </w:tcPr>
          <w:p w:rsidR="005F32E8" w:rsidRPr="00EE757E" w:rsidRDefault="005F32E8" w:rsidP="00C6789F">
            <w:pPr>
              <w:rPr>
                <w:sz w:val="24"/>
                <w:szCs w:val="24"/>
              </w:rPr>
            </w:pPr>
            <w:r w:rsidRPr="00C6789F">
              <w:rPr>
                <w:sz w:val="24"/>
                <w:szCs w:val="24"/>
                <w:highlight w:val="lightGray"/>
              </w:rPr>
              <w:t>Break</w:t>
            </w:r>
          </w:p>
        </w:tc>
        <w:tc>
          <w:tcPr>
            <w:tcW w:w="3192" w:type="dxa"/>
          </w:tcPr>
          <w:p w:rsidR="005F32E8" w:rsidRPr="00EE757E" w:rsidRDefault="005F32E8" w:rsidP="006A68C9">
            <w:pPr>
              <w:spacing w:after="200" w:line="276" w:lineRule="auto"/>
              <w:rPr>
                <w:sz w:val="24"/>
                <w:szCs w:val="24"/>
              </w:rPr>
            </w:pPr>
          </w:p>
        </w:tc>
      </w:tr>
      <w:tr w:rsidR="00EE757E" w:rsidRPr="00EE757E" w:rsidTr="00891851">
        <w:tc>
          <w:tcPr>
            <w:tcW w:w="1818" w:type="dxa"/>
          </w:tcPr>
          <w:p w:rsidR="00EE757E" w:rsidRPr="00EE757E" w:rsidRDefault="00EE757E" w:rsidP="00FD57EB">
            <w:pPr>
              <w:rPr>
                <w:sz w:val="24"/>
                <w:szCs w:val="24"/>
              </w:rPr>
            </w:pPr>
            <w:r w:rsidRPr="00EE757E">
              <w:rPr>
                <w:sz w:val="24"/>
                <w:szCs w:val="24"/>
              </w:rPr>
              <w:t>14</w:t>
            </w:r>
            <w:r w:rsidR="005F32E8">
              <w:rPr>
                <w:sz w:val="24"/>
                <w:szCs w:val="24"/>
              </w:rPr>
              <w:t>35</w:t>
            </w:r>
            <w:r w:rsidR="000F6BFF">
              <w:rPr>
                <w:sz w:val="24"/>
                <w:szCs w:val="24"/>
              </w:rPr>
              <w:t xml:space="preserve"> - </w:t>
            </w:r>
            <w:r w:rsidR="005F32E8">
              <w:rPr>
                <w:sz w:val="24"/>
                <w:szCs w:val="24"/>
              </w:rPr>
              <w:t>15</w:t>
            </w:r>
            <w:r w:rsidR="00FD57EB">
              <w:rPr>
                <w:sz w:val="24"/>
                <w:szCs w:val="24"/>
              </w:rPr>
              <w:t>0</w:t>
            </w:r>
            <w:r w:rsidR="005F32E8">
              <w:rPr>
                <w:sz w:val="24"/>
                <w:szCs w:val="24"/>
              </w:rPr>
              <w:t>5</w:t>
            </w:r>
          </w:p>
        </w:tc>
        <w:tc>
          <w:tcPr>
            <w:tcW w:w="4566" w:type="dxa"/>
          </w:tcPr>
          <w:p w:rsidR="00EE757E" w:rsidRPr="00EE757E" w:rsidRDefault="00B7618B" w:rsidP="00EE757E">
            <w:pPr>
              <w:rPr>
                <w:sz w:val="24"/>
                <w:szCs w:val="24"/>
              </w:rPr>
            </w:pPr>
            <w:r w:rsidRPr="00B7618B">
              <w:rPr>
                <w:sz w:val="24"/>
                <w:szCs w:val="24"/>
              </w:rPr>
              <w:t>Application of th</w:t>
            </w:r>
            <w:r>
              <w:rPr>
                <w:sz w:val="24"/>
                <w:szCs w:val="24"/>
              </w:rPr>
              <w:t xml:space="preserve">e </w:t>
            </w:r>
            <w:r w:rsidRPr="009309D5">
              <w:rPr>
                <w:i/>
                <w:sz w:val="24"/>
                <w:szCs w:val="24"/>
              </w:rPr>
              <w:t xml:space="preserve">Landscape Treatment Designer </w:t>
            </w:r>
            <w:r>
              <w:rPr>
                <w:sz w:val="24"/>
                <w:szCs w:val="24"/>
              </w:rPr>
              <w:t>F</w:t>
            </w:r>
            <w:r w:rsidRPr="00B7618B">
              <w:rPr>
                <w:sz w:val="24"/>
                <w:szCs w:val="24"/>
              </w:rPr>
              <w:t xml:space="preserve">or </w:t>
            </w:r>
            <w:r>
              <w:rPr>
                <w:sz w:val="24"/>
                <w:szCs w:val="24"/>
              </w:rPr>
              <w:t>P</w:t>
            </w:r>
            <w:r w:rsidRPr="00B7618B">
              <w:rPr>
                <w:sz w:val="24"/>
                <w:szCs w:val="24"/>
              </w:rPr>
              <w:t xml:space="preserve">rioritizing </w:t>
            </w:r>
            <w:r>
              <w:rPr>
                <w:sz w:val="24"/>
                <w:szCs w:val="24"/>
              </w:rPr>
              <w:t>R</w:t>
            </w:r>
            <w:r w:rsidRPr="00B7618B">
              <w:rPr>
                <w:sz w:val="24"/>
                <w:szCs w:val="24"/>
              </w:rPr>
              <w:t xml:space="preserve">estoration and </w:t>
            </w:r>
            <w:r>
              <w:rPr>
                <w:sz w:val="24"/>
                <w:szCs w:val="24"/>
              </w:rPr>
              <w:t>F</w:t>
            </w:r>
            <w:r w:rsidRPr="00B7618B">
              <w:rPr>
                <w:sz w:val="24"/>
                <w:szCs w:val="24"/>
              </w:rPr>
              <w:t xml:space="preserve">uel </w:t>
            </w:r>
            <w:r>
              <w:rPr>
                <w:sz w:val="24"/>
                <w:szCs w:val="24"/>
              </w:rPr>
              <w:t>Ma</w:t>
            </w:r>
            <w:r w:rsidRPr="00B7618B">
              <w:rPr>
                <w:sz w:val="24"/>
                <w:szCs w:val="24"/>
              </w:rPr>
              <w:t xml:space="preserve">nagement </w:t>
            </w:r>
            <w:r>
              <w:rPr>
                <w:sz w:val="24"/>
                <w:szCs w:val="24"/>
              </w:rPr>
              <w:t>P</w:t>
            </w:r>
            <w:r w:rsidRPr="00B7618B">
              <w:rPr>
                <w:sz w:val="24"/>
                <w:szCs w:val="24"/>
              </w:rPr>
              <w:t>rojects</w:t>
            </w:r>
            <w:r>
              <w:rPr>
                <w:sz w:val="24"/>
                <w:szCs w:val="24"/>
              </w:rPr>
              <w:t>.</w:t>
            </w:r>
          </w:p>
          <w:p w:rsidR="00EE757E" w:rsidRPr="00EE757E" w:rsidRDefault="00EE757E" w:rsidP="00EE757E">
            <w:pPr>
              <w:rPr>
                <w:sz w:val="24"/>
                <w:szCs w:val="24"/>
              </w:rPr>
            </w:pPr>
          </w:p>
        </w:tc>
        <w:tc>
          <w:tcPr>
            <w:tcW w:w="3192" w:type="dxa"/>
          </w:tcPr>
          <w:p w:rsidR="00EE757E" w:rsidRPr="00EE757E" w:rsidRDefault="005F32E8" w:rsidP="00CA77D6">
            <w:pPr>
              <w:spacing w:after="200" w:line="276" w:lineRule="auto"/>
              <w:rPr>
                <w:b/>
                <w:sz w:val="24"/>
                <w:szCs w:val="24"/>
              </w:rPr>
            </w:pPr>
            <w:r>
              <w:rPr>
                <w:b/>
                <w:sz w:val="24"/>
                <w:szCs w:val="24"/>
              </w:rPr>
              <w:t>Alan Ag</w:t>
            </w:r>
            <w:r w:rsidR="00CA77D6">
              <w:rPr>
                <w:b/>
                <w:sz w:val="24"/>
                <w:szCs w:val="24"/>
              </w:rPr>
              <w:t>e</w:t>
            </w:r>
            <w:r>
              <w:rPr>
                <w:b/>
                <w:sz w:val="24"/>
                <w:szCs w:val="24"/>
              </w:rPr>
              <w:t xml:space="preserve">r, </w:t>
            </w:r>
            <w:r w:rsidR="00FD57EB" w:rsidRPr="00FD57EB">
              <w:rPr>
                <w:sz w:val="24"/>
                <w:szCs w:val="24"/>
              </w:rPr>
              <w:t>Operations Research Analyst</w:t>
            </w:r>
            <w:r w:rsidR="00FD57EB">
              <w:rPr>
                <w:b/>
                <w:sz w:val="24"/>
                <w:szCs w:val="24"/>
              </w:rPr>
              <w:t xml:space="preserve">, </w:t>
            </w:r>
            <w:r w:rsidR="00FD57EB">
              <w:rPr>
                <w:sz w:val="24"/>
                <w:szCs w:val="24"/>
              </w:rPr>
              <w:t>WETAC</w:t>
            </w:r>
          </w:p>
        </w:tc>
      </w:tr>
      <w:tr w:rsidR="005F32E8" w:rsidRPr="00EE757E" w:rsidTr="006A68C9">
        <w:tc>
          <w:tcPr>
            <w:tcW w:w="1818" w:type="dxa"/>
          </w:tcPr>
          <w:p w:rsidR="005F32E8" w:rsidRPr="00EE757E" w:rsidDel="009D5255" w:rsidRDefault="005F32E8" w:rsidP="00FD57EB">
            <w:pPr>
              <w:rPr>
                <w:sz w:val="24"/>
                <w:szCs w:val="24"/>
              </w:rPr>
            </w:pPr>
            <w:r>
              <w:rPr>
                <w:sz w:val="24"/>
                <w:szCs w:val="24"/>
              </w:rPr>
              <w:t>15</w:t>
            </w:r>
            <w:r w:rsidR="00FD57EB">
              <w:rPr>
                <w:sz w:val="24"/>
                <w:szCs w:val="24"/>
              </w:rPr>
              <w:t>05</w:t>
            </w:r>
            <w:r>
              <w:rPr>
                <w:sz w:val="24"/>
                <w:szCs w:val="24"/>
              </w:rPr>
              <w:t xml:space="preserve"> - 15</w:t>
            </w:r>
            <w:r w:rsidR="00FD57EB">
              <w:rPr>
                <w:sz w:val="24"/>
                <w:szCs w:val="24"/>
              </w:rPr>
              <w:t>3</w:t>
            </w:r>
            <w:r>
              <w:rPr>
                <w:sz w:val="24"/>
                <w:szCs w:val="24"/>
              </w:rPr>
              <w:t>5</w:t>
            </w:r>
          </w:p>
        </w:tc>
        <w:tc>
          <w:tcPr>
            <w:tcW w:w="4566" w:type="dxa"/>
          </w:tcPr>
          <w:p w:rsidR="005F32E8" w:rsidRPr="00EE757E" w:rsidDel="009D5255" w:rsidRDefault="001E44D9" w:rsidP="001E44D9">
            <w:pPr>
              <w:rPr>
                <w:color w:val="4BACC6" w:themeColor="accent5"/>
                <w:sz w:val="24"/>
                <w:szCs w:val="24"/>
              </w:rPr>
            </w:pPr>
            <w:r w:rsidRPr="001E44D9">
              <w:rPr>
                <w:sz w:val="24"/>
                <w:szCs w:val="24"/>
              </w:rPr>
              <w:t xml:space="preserve">Bird Conservation Tools for Strategic Forest </w:t>
            </w:r>
            <w:r w:rsidR="009309D5" w:rsidRPr="001E44D9">
              <w:rPr>
                <w:sz w:val="24"/>
                <w:szCs w:val="24"/>
              </w:rPr>
              <w:t>Planning</w:t>
            </w:r>
            <w:r w:rsidR="009309D5">
              <w:rPr>
                <w:color w:val="1F497D"/>
              </w:rPr>
              <w:t>.</w:t>
            </w:r>
          </w:p>
        </w:tc>
        <w:tc>
          <w:tcPr>
            <w:tcW w:w="3192" w:type="dxa"/>
          </w:tcPr>
          <w:p w:rsidR="005F32E8" w:rsidRDefault="00C6789F" w:rsidP="00C6789F">
            <w:pPr>
              <w:rPr>
                <w:sz w:val="24"/>
                <w:szCs w:val="24"/>
              </w:rPr>
            </w:pPr>
            <w:r w:rsidRPr="00BF3FA0">
              <w:rPr>
                <w:b/>
                <w:sz w:val="24"/>
                <w:szCs w:val="24"/>
              </w:rPr>
              <w:t>John Alexander</w:t>
            </w:r>
            <w:r>
              <w:rPr>
                <w:sz w:val="24"/>
                <w:szCs w:val="24"/>
              </w:rPr>
              <w:t xml:space="preserve">, </w:t>
            </w:r>
            <w:r w:rsidR="001E44D9">
              <w:rPr>
                <w:sz w:val="24"/>
                <w:szCs w:val="24"/>
              </w:rPr>
              <w:t xml:space="preserve">Executive Director, </w:t>
            </w:r>
            <w:r>
              <w:rPr>
                <w:sz w:val="24"/>
                <w:szCs w:val="24"/>
              </w:rPr>
              <w:t xml:space="preserve"> Klamath Bird Observatory</w:t>
            </w:r>
          </w:p>
          <w:p w:rsidR="00C6789F" w:rsidRPr="005F32E8" w:rsidRDefault="00C6789F" w:rsidP="00C6789F">
            <w:pPr>
              <w:rPr>
                <w:b/>
                <w:sz w:val="24"/>
                <w:szCs w:val="24"/>
              </w:rPr>
            </w:pPr>
          </w:p>
        </w:tc>
      </w:tr>
      <w:tr w:rsidR="00EE757E" w:rsidRPr="00EE757E" w:rsidTr="00891851">
        <w:tc>
          <w:tcPr>
            <w:tcW w:w="1818" w:type="dxa"/>
          </w:tcPr>
          <w:p w:rsidR="00EE757E" w:rsidRPr="00BC62C5" w:rsidRDefault="000F6BFF" w:rsidP="00FD57EB">
            <w:pPr>
              <w:rPr>
                <w:sz w:val="24"/>
                <w:szCs w:val="24"/>
              </w:rPr>
            </w:pPr>
            <w:r w:rsidRPr="00BC62C5">
              <w:rPr>
                <w:sz w:val="24"/>
                <w:szCs w:val="24"/>
              </w:rPr>
              <w:t>15</w:t>
            </w:r>
            <w:r w:rsidR="00FD57EB">
              <w:rPr>
                <w:sz w:val="24"/>
                <w:szCs w:val="24"/>
              </w:rPr>
              <w:t>3</w:t>
            </w:r>
            <w:r w:rsidR="005F32E8">
              <w:rPr>
                <w:sz w:val="24"/>
                <w:szCs w:val="24"/>
              </w:rPr>
              <w:t>5</w:t>
            </w:r>
            <w:r w:rsidRPr="00BC62C5">
              <w:rPr>
                <w:sz w:val="24"/>
                <w:szCs w:val="24"/>
              </w:rPr>
              <w:t xml:space="preserve"> </w:t>
            </w:r>
            <w:r w:rsidR="005F32E8">
              <w:rPr>
                <w:sz w:val="24"/>
                <w:szCs w:val="24"/>
              </w:rPr>
              <w:t xml:space="preserve"> - 16</w:t>
            </w:r>
            <w:r w:rsidR="00FD57EB">
              <w:rPr>
                <w:sz w:val="24"/>
                <w:szCs w:val="24"/>
              </w:rPr>
              <w:t>05</w:t>
            </w:r>
          </w:p>
        </w:tc>
        <w:tc>
          <w:tcPr>
            <w:tcW w:w="4566" w:type="dxa"/>
          </w:tcPr>
          <w:p w:rsidR="00C6789F" w:rsidRPr="00BC62C5" w:rsidRDefault="00C6789F" w:rsidP="00C6789F">
            <w:pPr>
              <w:rPr>
                <w:sz w:val="24"/>
                <w:szCs w:val="24"/>
              </w:rPr>
            </w:pPr>
            <w:r>
              <w:rPr>
                <w:sz w:val="24"/>
                <w:szCs w:val="24"/>
              </w:rPr>
              <w:t xml:space="preserve">Woodstock:  </w:t>
            </w:r>
            <w:r w:rsidR="005C6B24" w:rsidRPr="004C32DD">
              <w:rPr>
                <w:sz w:val="24"/>
                <w:szCs w:val="24"/>
              </w:rPr>
              <w:t>Vegetation Modeling for the Western Oregon Plan Revisions.</w:t>
            </w:r>
          </w:p>
        </w:tc>
        <w:tc>
          <w:tcPr>
            <w:tcW w:w="3192" w:type="dxa"/>
          </w:tcPr>
          <w:p w:rsidR="00BF3FA0" w:rsidRDefault="00C6789F" w:rsidP="00C6789F">
            <w:pPr>
              <w:rPr>
                <w:sz w:val="24"/>
                <w:szCs w:val="24"/>
              </w:rPr>
            </w:pPr>
            <w:r w:rsidRPr="00C6789F">
              <w:rPr>
                <w:b/>
                <w:sz w:val="24"/>
                <w:szCs w:val="24"/>
              </w:rPr>
              <w:t>Carolina Hooper</w:t>
            </w:r>
            <w:r>
              <w:rPr>
                <w:sz w:val="24"/>
                <w:szCs w:val="24"/>
              </w:rPr>
              <w:t>, Salem BLM Plan Revision Team</w:t>
            </w:r>
          </w:p>
          <w:p w:rsidR="00C6789F" w:rsidRPr="00EE757E" w:rsidRDefault="00C6789F" w:rsidP="00C6789F">
            <w:pPr>
              <w:rPr>
                <w:sz w:val="24"/>
                <w:szCs w:val="24"/>
              </w:rPr>
            </w:pPr>
          </w:p>
        </w:tc>
      </w:tr>
      <w:tr w:rsidR="00EE757E" w:rsidRPr="00EE757E" w:rsidTr="00891851">
        <w:tc>
          <w:tcPr>
            <w:tcW w:w="1818" w:type="dxa"/>
          </w:tcPr>
          <w:p w:rsidR="00EE757E" w:rsidRPr="00EE757E" w:rsidRDefault="00EE757E" w:rsidP="00FD57EB">
            <w:pPr>
              <w:rPr>
                <w:sz w:val="24"/>
                <w:szCs w:val="24"/>
              </w:rPr>
            </w:pPr>
            <w:r w:rsidRPr="00EE757E">
              <w:rPr>
                <w:sz w:val="24"/>
                <w:szCs w:val="24"/>
              </w:rPr>
              <w:t>1</w:t>
            </w:r>
            <w:r w:rsidR="005F32E8">
              <w:rPr>
                <w:sz w:val="24"/>
                <w:szCs w:val="24"/>
              </w:rPr>
              <w:t>6</w:t>
            </w:r>
            <w:r w:rsidR="00FD57EB">
              <w:rPr>
                <w:sz w:val="24"/>
                <w:szCs w:val="24"/>
              </w:rPr>
              <w:t>0</w:t>
            </w:r>
            <w:r w:rsidR="005F32E8">
              <w:rPr>
                <w:sz w:val="24"/>
                <w:szCs w:val="24"/>
              </w:rPr>
              <w:t xml:space="preserve">5 </w:t>
            </w:r>
            <w:r w:rsidRPr="00EE757E">
              <w:rPr>
                <w:sz w:val="24"/>
                <w:szCs w:val="24"/>
              </w:rPr>
              <w:t>- 1</w:t>
            </w:r>
            <w:r w:rsidR="000F6BFF">
              <w:rPr>
                <w:sz w:val="24"/>
                <w:szCs w:val="24"/>
              </w:rPr>
              <w:t>6</w:t>
            </w:r>
            <w:r w:rsidR="00FD57EB">
              <w:rPr>
                <w:sz w:val="24"/>
                <w:szCs w:val="24"/>
              </w:rPr>
              <w:t>3</w:t>
            </w:r>
            <w:r w:rsidR="005F32E8">
              <w:rPr>
                <w:sz w:val="24"/>
                <w:szCs w:val="24"/>
              </w:rPr>
              <w:t>5</w:t>
            </w:r>
          </w:p>
        </w:tc>
        <w:tc>
          <w:tcPr>
            <w:tcW w:w="4566" w:type="dxa"/>
          </w:tcPr>
          <w:p w:rsidR="00EE757E" w:rsidRPr="00EE757E" w:rsidRDefault="00C6789F" w:rsidP="004C32DD">
            <w:pPr>
              <w:rPr>
                <w:sz w:val="24"/>
                <w:szCs w:val="24"/>
              </w:rPr>
            </w:pPr>
            <w:r>
              <w:rPr>
                <w:sz w:val="24"/>
                <w:szCs w:val="24"/>
              </w:rPr>
              <w:t>Integrating Climate Change Into Landscape Planning.</w:t>
            </w:r>
          </w:p>
        </w:tc>
        <w:tc>
          <w:tcPr>
            <w:tcW w:w="3192" w:type="dxa"/>
          </w:tcPr>
          <w:p w:rsidR="00C6789F" w:rsidRPr="00EE757E" w:rsidRDefault="00060D19" w:rsidP="00060D19">
            <w:pPr>
              <w:rPr>
                <w:sz w:val="24"/>
                <w:szCs w:val="24"/>
              </w:rPr>
            </w:pPr>
            <w:r w:rsidRPr="00060D19">
              <w:rPr>
                <w:b/>
                <w:sz w:val="24"/>
                <w:szCs w:val="24"/>
              </w:rPr>
              <w:t>Emilie Henderson</w:t>
            </w:r>
            <w:r w:rsidRPr="00060D19">
              <w:rPr>
                <w:sz w:val="24"/>
                <w:szCs w:val="24"/>
              </w:rPr>
              <w:t>,</w:t>
            </w:r>
            <w:r w:rsidRPr="00060D19">
              <w:rPr>
                <w:sz w:val="24"/>
                <w:szCs w:val="24"/>
              </w:rPr>
              <w:t xml:space="preserve"> Institute for Natural Res</w:t>
            </w:r>
            <w:r w:rsidRPr="00060D19">
              <w:rPr>
                <w:sz w:val="24"/>
                <w:szCs w:val="24"/>
              </w:rPr>
              <w:t>ources, Oregon State University and</w:t>
            </w:r>
            <w:r w:rsidRPr="00060D19">
              <w:rPr>
                <w:b/>
                <w:sz w:val="24"/>
                <w:szCs w:val="24"/>
              </w:rPr>
              <w:t xml:space="preserve"> </w:t>
            </w:r>
            <w:r w:rsidRPr="00060D19">
              <w:rPr>
                <w:b/>
                <w:sz w:val="24"/>
                <w:szCs w:val="24"/>
              </w:rPr>
              <w:t>Jessica Halofsky</w:t>
            </w:r>
            <w:r w:rsidRPr="00060D19">
              <w:rPr>
                <w:sz w:val="24"/>
                <w:szCs w:val="24"/>
              </w:rPr>
              <w:t>,</w:t>
            </w:r>
            <w:r>
              <w:rPr>
                <w:sz w:val="24"/>
                <w:szCs w:val="24"/>
              </w:rPr>
              <w:t xml:space="preserve"> </w:t>
            </w:r>
            <w:r w:rsidRPr="00060D19">
              <w:rPr>
                <w:sz w:val="24"/>
                <w:szCs w:val="24"/>
              </w:rPr>
              <w:t>Institute for Natural Res</w:t>
            </w:r>
            <w:r>
              <w:rPr>
                <w:sz w:val="24"/>
                <w:szCs w:val="24"/>
              </w:rPr>
              <w:t>ources, Oregon State University</w:t>
            </w:r>
            <w:bookmarkStart w:id="0" w:name="_GoBack"/>
            <w:bookmarkEnd w:id="0"/>
            <w:r w:rsidRPr="00060D19">
              <w:rPr>
                <w:sz w:val="24"/>
                <w:szCs w:val="24"/>
              </w:rPr>
              <w:t xml:space="preserve"> and University of Washington.</w:t>
            </w:r>
            <w:r w:rsidRPr="00060D19">
              <w:rPr>
                <w:sz w:val="24"/>
                <w:szCs w:val="24"/>
              </w:rPr>
              <w:br/>
            </w:r>
          </w:p>
        </w:tc>
      </w:tr>
      <w:tr w:rsidR="00EE757E" w:rsidRPr="00EE757E" w:rsidTr="004C32DD">
        <w:trPr>
          <w:trHeight w:val="1043"/>
        </w:trPr>
        <w:tc>
          <w:tcPr>
            <w:tcW w:w="1818" w:type="dxa"/>
          </w:tcPr>
          <w:p w:rsidR="00EE757E" w:rsidRPr="00EE757E" w:rsidRDefault="00EE757E" w:rsidP="00FD57EB">
            <w:pPr>
              <w:rPr>
                <w:sz w:val="24"/>
                <w:szCs w:val="24"/>
              </w:rPr>
            </w:pPr>
            <w:r w:rsidRPr="00EE757E">
              <w:rPr>
                <w:sz w:val="24"/>
                <w:szCs w:val="24"/>
              </w:rPr>
              <w:t>16</w:t>
            </w:r>
            <w:r w:rsidR="00FD57EB">
              <w:rPr>
                <w:sz w:val="24"/>
                <w:szCs w:val="24"/>
              </w:rPr>
              <w:t>3</w:t>
            </w:r>
            <w:r w:rsidR="005F32E8">
              <w:rPr>
                <w:sz w:val="24"/>
                <w:szCs w:val="24"/>
              </w:rPr>
              <w:t>5</w:t>
            </w:r>
            <w:r w:rsidR="00C6789F">
              <w:rPr>
                <w:sz w:val="24"/>
                <w:szCs w:val="24"/>
              </w:rPr>
              <w:t xml:space="preserve"> - 1645</w:t>
            </w:r>
          </w:p>
        </w:tc>
        <w:tc>
          <w:tcPr>
            <w:tcW w:w="4566" w:type="dxa"/>
          </w:tcPr>
          <w:p w:rsidR="00EE757E" w:rsidRPr="00EE757E" w:rsidDel="00A2619B" w:rsidRDefault="00C6789F" w:rsidP="00EE757E">
            <w:pPr>
              <w:spacing w:after="200" w:line="276" w:lineRule="auto"/>
              <w:rPr>
                <w:sz w:val="24"/>
                <w:szCs w:val="24"/>
              </w:rPr>
            </w:pPr>
            <w:r>
              <w:rPr>
                <w:sz w:val="24"/>
                <w:szCs w:val="24"/>
              </w:rPr>
              <w:t>Wrap Up and Enthusiasm For the Future of Planning.</w:t>
            </w:r>
          </w:p>
        </w:tc>
        <w:tc>
          <w:tcPr>
            <w:tcW w:w="3192" w:type="dxa"/>
          </w:tcPr>
          <w:p w:rsidR="004C32DD" w:rsidRPr="004C32DD" w:rsidDel="00A2619B" w:rsidRDefault="00C6789F" w:rsidP="00EE757E">
            <w:pPr>
              <w:spacing w:after="200" w:line="276" w:lineRule="auto"/>
              <w:rPr>
                <w:sz w:val="24"/>
                <w:szCs w:val="24"/>
              </w:rPr>
            </w:pPr>
            <w:r>
              <w:rPr>
                <w:b/>
                <w:sz w:val="24"/>
                <w:szCs w:val="24"/>
              </w:rPr>
              <w:t xml:space="preserve">Meg Mitchell, </w:t>
            </w:r>
            <w:r w:rsidRPr="00C6789F">
              <w:rPr>
                <w:sz w:val="24"/>
                <w:szCs w:val="24"/>
              </w:rPr>
              <w:t>Forest Supervisor, Willamette National Forest</w:t>
            </w:r>
          </w:p>
        </w:tc>
      </w:tr>
    </w:tbl>
    <w:p w:rsidR="00EE757E" w:rsidRPr="00EE757E" w:rsidRDefault="00EE757E" w:rsidP="00EE757E">
      <w:pPr>
        <w:spacing w:after="200" w:line="276" w:lineRule="auto"/>
      </w:pPr>
      <w:r w:rsidRPr="00EE757E">
        <w:rPr>
          <w:sz w:val="24"/>
          <w:szCs w:val="24"/>
        </w:rPr>
        <w:lastRenderedPageBreak/>
        <w:t xml:space="preserve"> </w:t>
      </w:r>
      <w:r w:rsidRPr="00EE757E">
        <w:rPr>
          <w:b/>
          <w:color w:val="4BACC6" w:themeColor="accent5"/>
          <w:sz w:val="24"/>
        </w:rPr>
        <w:t xml:space="preserve"> </w:t>
      </w:r>
      <w:r w:rsidRPr="00EE757E">
        <w:rPr>
          <w:noProof/>
        </w:rPr>
        <w:drawing>
          <wp:inline distT="0" distB="0" distL="0" distR="0" wp14:anchorId="3D09D00E" wp14:editId="3C7F8194">
            <wp:extent cx="396240" cy="396240"/>
            <wp:effectExtent l="0" t="0" r="3810" b="3810"/>
            <wp:docPr id="8" name="Picture 8" descr="logo_os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u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r w:rsidRPr="00EE757E">
        <w:t xml:space="preserve">          </w:t>
      </w:r>
      <w:r w:rsidRPr="00EE757E">
        <w:rPr>
          <w:noProof/>
        </w:rPr>
        <w:drawing>
          <wp:inline distT="0" distB="0" distL="0" distR="0" wp14:anchorId="029AD21A" wp14:editId="087ADFED">
            <wp:extent cx="373380" cy="411480"/>
            <wp:effectExtent l="0" t="0" r="7620" b="7620"/>
            <wp:docPr id="9" name="Picture 9" descr="u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 cy="411480"/>
                    </a:xfrm>
                    <a:prstGeom prst="rect">
                      <a:avLst/>
                    </a:prstGeom>
                    <a:noFill/>
                    <a:ln>
                      <a:noFill/>
                    </a:ln>
                  </pic:spPr>
                </pic:pic>
              </a:graphicData>
            </a:graphic>
          </wp:inline>
        </w:drawing>
      </w:r>
      <w:r w:rsidRPr="00EE757E">
        <w:t xml:space="preserve">          </w:t>
      </w:r>
      <w:r w:rsidRPr="00EE757E">
        <w:rPr>
          <w:noProof/>
        </w:rPr>
        <w:drawing>
          <wp:inline distT="0" distB="0" distL="0" distR="0" wp14:anchorId="6CED4E94" wp14:editId="66EC7F89">
            <wp:extent cx="541020" cy="411480"/>
            <wp:effectExtent l="0" t="0" r="0" b="7620"/>
            <wp:docPr id="10" name="Picture 10" descr="newt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tlogo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411480"/>
                    </a:xfrm>
                    <a:prstGeom prst="rect">
                      <a:avLst/>
                    </a:prstGeom>
                    <a:noFill/>
                    <a:ln>
                      <a:noFill/>
                    </a:ln>
                  </pic:spPr>
                </pic:pic>
              </a:graphicData>
            </a:graphic>
          </wp:inline>
        </w:drawing>
      </w:r>
      <w:r w:rsidRPr="00EE757E">
        <w:t xml:space="preserve">           </w:t>
      </w:r>
      <w:r w:rsidRPr="00EE757E">
        <w:rPr>
          <w:noProof/>
        </w:rPr>
        <w:drawing>
          <wp:inline distT="0" distB="0" distL="0" distR="0" wp14:anchorId="19E59E89" wp14:editId="18FFB99A">
            <wp:extent cx="373380" cy="381000"/>
            <wp:effectExtent l="0" t="0" r="7620" b="0"/>
            <wp:docPr id="11" name="Picture 11" descr="p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 cy="381000"/>
                    </a:xfrm>
                    <a:prstGeom prst="rect">
                      <a:avLst/>
                    </a:prstGeom>
                    <a:noFill/>
                    <a:ln>
                      <a:noFill/>
                    </a:ln>
                  </pic:spPr>
                </pic:pic>
              </a:graphicData>
            </a:graphic>
          </wp:inline>
        </w:drawing>
      </w:r>
      <w:r w:rsidRPr="00EE757E">
        <w:t xml:space="preserve">             </w:t>
      </w:r>
      <w:r w:rsidRPr="00EE757E">
        <w:rPr>
          <w:noProof/>
        </w:rPr>
        <w:drawing>
          <wp:inline distT="0" distB="0" distL="0" distR="0" wp14:anchorId="257FF588" wp14:editId="38FB18CE">
            <wp:extent cx="487680" cy="419100"/>
            <wp:effectExtent l="0" t="0" r="7620" b="0"/>
            <wp:docPr id="12" name="Picture 12" descr="bl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m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419100"/>
                    </a:xfrm>
                    <a:prstGeom prst="rect">
                      <a:avLst/>
                    </a:prstGeom>
                    <a:noFill/>
                    <a:ln>
                      <a:noFill/>
                    </a:ln>
                  </pic:spPr>
                </pic:pic>
              </a:graphicData>
            </a:graphic>
          </wp:inline>
        </w:drawing>
      </w:r>
      <w:r w:rsidRPr="00EE757E">
        <w:rPr>
          <w:noProof/>
        </w:rPr>
        <w:t xml:space="preserve">      </w:t>
      </w:r>
      <w:r w:rsidRPr="00EE757E">
        <w:rPr>
          <w:noProof/>
        </w:rPr>
        <w:drawing>
          <wp:inline distT="0" distB="0" distL="0" distR="0" wp14:anchorId="13F36BBC" wp14:editId="7C78B70D">
            <wp:extent cx="632460" cy="274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 cy="274320"/>
                    </a:xfrm>
                    <a:prstGeom prst="rect">
                      <a:avLst/>
                    </a:prstGeom>
                    <a:noFill/>
                    <a:ln>
                      <a:noFill/>
                    </a:ln>
                  </pic:spPr>
                </pic:pic>
              </a:graphicData>
            </a:graphic>
          </wp:inline>
        </w:drawing>
      </w:r>
      <w:r w:rsidRPr="00EE757E">
        <w:rPr>
          <w:noProof/>
        </w:rPr>
        <w:t xml:space="preserve">      </w:t>
      </w:r>
      <w:r w:rsidRPr="00EE757E">
        <w:rPr>
          <w:noProof/>
        </w:rPr>
        <w:drawing>
          <wp:inline distT="0" distB="0" distL="0" distR="0" wp14:anchorId="3E1370EC" wp14:editId="0ADFE9AD">
            <wp:extent cx="464820"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820" cy="365760"/>
                    </a:xfrm>
                    <a:prstGeom prst="rect">
                      <a:avLst/>
                    </a:prstGeom>
                    <a:noFill/>
                    <a:ln>
                      <a:noFill/>
                    </a:ln>
                  </pic:spPr>
                </pic:pic>
              </a:graphicData>
            </a:graphic>
          </wp:inline>
        </w:drawing>
      </w:r>
    </w:p>
    <w:p w:rsidR="00C6789F" w:rsidRPr="00EE757E" w:rsidRDefault="004C32DD" w:rsidP="00C6789F">
      <w:pPr>
        <w:spacing w:after="200" w:line="276" w:lineRule="auto"/>
        <w:rPr>
          <w:rFonts w:ascii="Comic Sans MS" w:hAnsi="Comic Sans MS"/>
        </w:rPr>
      </w:pPr>
      <w:r>
        <w:rPr>
          <w:rFonts w:ascii="Comic Sans MS" w:hAnsi="Comic Sans MS"/>
          <w:u w:val="single"/>
        </w:rPr>
        <w:t xml:space="preserve"> </w:t>
      </w:r>
    </w:p>
    <w:sectPr w:rsidR="00C6789F" w:rsidRPr="00EE757E" w:rsidSect="00EE757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7E"/>
    <w:rsid w:val="00060D19"/>
    <w:rsid w:val="000F6BFF"/>
    <w:rsid w:val="001E44D9"/>
    <w:rsid w:val="00207F07"/>
    <w:rsid w:val="00221080"/>
    <w:rsid w:val="003C1A30"/>
    <w:rsid w:val="00403C23"/>
    <w:rsid w:val="00455C4A"/>
    <w:rsid w:val="004C32DD"/>
    <w:rsid w:val="005C6B24"/>
    <w:rsid w:val="005F32E8"/>
    <w:rsid w:val="007729ED"/>
    <w:rsid w:val="009309D5"/>
    <w:rsid w:val="009F074A"/>
    <w:rsid w:val="00A076ED"/>
    <w:rsid w:val="00B477C5"/>
    <w:rsid w:val="00B50527"/>
    <w:rsid w:val="00B7618B"/>
    <w:rsid w:val="00BB7821"/>
    <w:rsid w:val="00BC312E"/>
    <w:rsid w:val="00BC62C5"/>
    <w:rsid w:val="00BF3FA0"/>
    <w:rsid w:val="00C13CBC"/>
    <w:rsid w:val="00C6789F"/>
    <w:rsid w:val="00CA77D6"/>
    <w:rsid w:val="00CD3B88"/>
    <w:rsid w:val="00EE757E"/>
    <w:rsid w:val="00FD57EB"/>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7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57E"/>
    <w:rPr>
      <w:rFonts w:ascii="Tahoma" w:hAnsi="Tahoma" w:cs="Tahoma"/>
      <w:sz w:val="16"/>
      <w:szCs w:val="16"/>
    </w:rPr>
  </w:style>
  <w:style w:type="character" w:customStyle="1" w:styleId="BalloonTextChar">
    <w:name w:val="Balloon Text Char"/>
    <w:basedOn w:val="DefaultParagraphFont"/>
    <w:link w:val="BalloonText"/>
    <w:uiPriority w:val="99"/>
    <w:semiHidden/>
    <w:rsid w:val="00EE757E"/>
    <w:rPr>
      <w:rFonts w:ascii="Tahoma" w:hAnsi="Tahoma" w:cs="Tahoma"/>
      <w:sz w:val="16"/>
      <w:szCs w:val="16"/>
    </w:rPr>
  </w:style>
  <w:style w:type="character" w:styleId="Hyperlink">
    <w:name w:val="Hyperlink"/>
    <w:basedOn w:val="DefaultParagraphFont"/>
    <w:uiPriority w:val="99"/>
    <w:unhideWhenUsed/>
    <w:rsid w:val="00FF4D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7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57E"/>
    <w:rPr>
      <w:rFonts w:ascii="Tahoma" w:hAnsi="Tahoma" w:cs="Tahoma"/>
      <w:sz w:val="16"/>
      <w:szCs w:val="16"/>
    </w:rPr>
  </w:style>
  <w:style w:type="character" w:customStyle="1" w:styleId="BalloonTextChar">
    <w:name w:val="Balloon Text Char"/>
    <w:basedOn w:val="DefaultParagraphFont"/>
    <w:link w:val="BalloonText"/>
    <w:uiPriority w:val="99"/>
    <w:semiHidden/>
    <w:rsid w:val="00EE757E"/>
    <w:rPr>
      <w:rFonts w:ascii="Tahoma" w:hAnsi="Tahoma" w:cs="Tahoma"/>
      <w:sz w:val="16"/>
      <w:szCs w:val="16"/>
    </w:rPr>
  </w:style>
  <w:style w:type="character" w:styleId="Hyperlink">
    <w:name w:val="Hyperlink"/>
    <w:basedOn w:val="DefaultParagraphFont"/>
    <w:uiPriority w:val="99"/>
    <w:unhideWhenUsed/>
    <w:rsid w:val="00FF4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834">
      <w:bodyDiv w:val="1"/>
      <w:marLeft w:val="0"/>
      <w:marRight w:val="0"/>
      <w:marTop w:val="0"/>
      <w:marBottom w:val="0"/>
      <w:divBdr>
        <w:top w:val="none" w:sz="0" w:space="0" w:color="auto"/>
        <w:left w:val="none" w:sz="0" w:space="0" w:color="auto"/>
        <w:bottom w:val="none" w:sz="0" w:space="0" w:color="auto"/>
        <w:right w:val="none" w:sz="0" w:space="0" w:color="auto"/>
      </w:divBdr>
    </w:div>
    <w:div w:id="517082804">
      <w:bodyDiv w:val="1"/>
      <w:marLeft w:val="0"/>
      <w:marRight w:val="0"/>
      <w:marTop w:val="0"/>
      <w:marBottom w:val="0"/>
      <w:divBdr>
        <w:top w:val="none" w:sz="0" w:space="0" w:color="auto"/>
        <w:left w:val="none" w:sz="0" w:space="0" w:color="auto"/>
        <w:bottom w:val="none" w:sz="0" w:space="0" w:color="auto"/>
        <w:right w:val="none" w:sz="0" w:space="0" w:color="auto"/>
      </w:divBdr>
    </w:div>
    <w:div w:id="16825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live.oregonstate.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cfriesen@fs.fed.u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ecoshare.info/projects/central-cascade-adaptive-management-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cfriesen</dc:creator>
  <cp:keywords/>
  <dc:description/>
  <cp:lastModifiedBy>cfriesen</cp:lastModifiedBy>
  <cp:revision>6</cp:revision>
  <cp:lastPrinted>2013-01-23T18:54:00Z</cp:lastPrinted>
  <dcterms:created xsi:type="dcterms:W3CDTF">2013-02-04T20:50:00Z</dcterms:created>
  <dcterms:modified xsi:type="dcterms:W3CDTF">2013-02-26T18:03:00Z</dcterms:modified>
</cp:coreProperties>
</file>